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1" w:rsidRPr="00403AB1" w:rsidRDefault="009D1661" w:rsidP="00D45450">
      <w:pPr>
        <w:jc w:val="both"/>
      </w:pPr>
      <w:r w:rsidRPr="00403AB1">
        <w:t xml:space="preserve">Na osnovu člana 9. Zakona o federalnim ministarstvima i drugim tijelima federalne uprave (“Službene novine Federacije BiH”, br. 19/03, 38/05, 2/06 i 8/06), odredaba </w:t>
      </w:r>
      <w:r w:rsidR="00901E7F">
        <w:t>Odluke o usvajanju Programa utroška sredstava Trajnog revolving fonda kod Union banke d.d. Sarajevo, Federalnog ministarstva energije, rudarstva i industrije za dugoročno finansiranje projek</w:t>
      </w:r>
      <w:r w:rsidR="00C2079F">
        <w:t>ata putem dodjele kredita za 202</w:t>
      </w:r>
      <w:r w:rsidR="00181344">
        <w:t>3</w:t>
      </w:r>
      <w:r w:rsidR="00901E7F">
        <w:t>. godinu</w:t>
      </w:r>
      <w:r w:rsidR="00C16BF9">
        <w:t>, („</w:t>
      </w:r>
      <w:r w:rsidRPr="00403AB1">
        <w:t xml:space="preserve">Službene novine Federacije BiH”, </w:t>
      </w:r>
      <w:r w:rsidR="00534F68">
        <w:t xml:space="preserve">broj </w:t>
      </w:r>
      <w:r w:rsidR="00436E9E" w:rsidRPr="00436E9E">
        <w:t>59</w:t>
      </w:r>
      <w:r w:rsidR="00C2079F" w:rsidRPr="00436E9E">
        <w:t>/2</w:t>
      </w:r>
      <w:r w:rsidR="00181344" w:rsidRPr="00436E9E">
        <w:t>3</w:t>
      </w:r>
      <w:r w:rsidRPr="002F0D09">
        <w:t>),</w:t>
      </w:r>
      <w:r w:rsidRPr="00403AB1">
        <w:t xml:space="preserve"> Federalno ministarstvo energije, rudarstva i industrije     o b j a v l j u j e</w:t>
      </w:r>
    </w:p>
    <w:p w:rsidR="009D1661" w:rsidRPr="00377261" w:rsidRDefault="009D1661" w:rsidP="00403AB1">
      <w:pPr>
        <w:ind w:right="-526"/>
        <w:jc w:val="both"/>
      </w:pPr>
    </w:p>
    <w:p w:rsidR="00377261" w:rsidRDefault="00377261" w:rsidP="00377261">
      <w:pPr>
        <w:pStyle w:val="Heading1"/>
        <w:rPr>
          <w:rFonts w:asciiTheme="majorHAnsi" w:hAnsiTheme="majorHAnsi" w:cstheme="majorHAnsi"/>
          <w:szCs w:val="24"/>
        </w:rPr>
      </w:pPr>
      <w:r w:rsidRPr="00377261">
        <w:rPr>
          <w:rFonts w:asciiTheme="majorHAnsi" w:hAnsiTheme="majorHAnsi" w:cstheme="majorHAnsi"/>
          <w:szCs w:val="24"/>
        </w:rPr>
        <w:t xml:space="preserve">JAVNI POZIV </w:t>
      </w:r>
    </w:p>
    <w:p w:rsidR="00377261" w:rsidRPr="00377261" w:rsidRDefault="00377261" w:rsidP="00377261">
      <w:pPr>
        <w:pStyle w:val="Heading1"/>
        <w:rPr>
          <w:rFonts w:asciiTheme="majorHAnsi" w:hAnsiTheme="majorHAnsi" w:cstheme="majorHAnsi"/>
          <w:bCs/>
          <w:noProof/>
          <w:szCs w:val="24"/>
        </w:rPr>
      </w:pPr>
      <w:r w:rsidRPr="00377261">
        <w:rPr>
          <w:rFonts w:asciiTheme="majorHAnsi" w:hAnsiTheme="majorHAnsi" w:cstheme="majorHAnsi"/>
          <w:szCs w:val="24"/>
        </w:rPr>
        <w:t xml:space="preserve">ZA KANDIDOVANJE </w:t>
      </w:r>
      <w:r w:rsidRPr="00377261">
        <w:rPr>
          <w:rFonts w:asciiTheme="majorHAnsi" w:hAnsiTheme="majorHAnsi" w:cstheme="majorHAnsi"/>
          <w:noProof/>
          <w:szCs w:val="24"/>
        </w:rPr>
        <w:t xml:space="preserve">PROGRAMA </w:t>
      </w:r>
      <w:r w:rsidRPr="00377261">
        <w:rPr>
          <w:rFonts w:asciiTheme="majorHAnsi" w:hAnsiTheme="majorHAnsi" w:cstheme="majorHAnsi"/>
          <w:bCs/>
          <w:noProof/>
          <w:szCs w:val="24"/>
        </w:rPr>
        <w:t xml:space="preserve">UTROŠKA SREDSTAVA TRAJNOG REVOLVING FONDA KOD UNION BANKE D.D. SARAJEVO, FEDERALNOG MINISTARSTVA ENERGIJE, RUDARSTVA I INDUSTRIJE ZA DUGOROČNO FINANSIRANJE PROJEKATA PUTEM DODJELE KREDITA ZA </w:t>
      </w:r>
      <w:r w:rsidRPr="00FF1304">
        <w:rPr>
          <w:rFonts w:asciiTheme="majorHAnsi" w:hAnsiTheme="majorHAnsi" w:cstheme="majorHAnsi"/>
          <w:bCs/>
          <w:noProof/>
          <w:szCs w:val="24"/>
        </w:rPr>
        <w:t>20</w:t>
      </w:r>
      <w:r w:rsidR="009416D9">
        <w:rPr>
          <w:rFonts w:asciiTheme="majorHAnsi" w:hAnsiTheme="majorHAnsi" w:cstheme="majorHAnsi"/>
          <w:bCs/>
          <w:noProof/>
          <w:szCs w:val="24"/>
        </w:rPr>
        <w:t>2</w:t>
      </w:r>
      <w:r w:rsidR="00181344">
        <w:rPr>
          <w:rFonts w:asciiTheme="majorHAnsi" w:hAnsiTheme="majorHAnsi" w:cstheme="majorHAnsi"/>
          <w:bCs/>
          <w:noProof/>
          <w:szCs w:val="24"/>
        </w:rPr>
        <w:t>3</w:t>
      </w:r>
      <w:r w:rsidRPr="00377261">
        <w:rPr>
          <w:rFonts w:asciiTheme="majorHAnsi" w:hAnsiTheme="majorHAnsi" w:cstheme="majorHAnsi"/>
          <w:bCs/>
          <w:noProof/>
          <w:szCs w:val="24"/>
        </w:rPr>
        <w:t>. GODINU</w:t>
      </w:r>
    </w:p>
    <w:p w:rsidR="009D1661" w:rsidRPr="00403AB1" w:rsidRDefault="009D1661" w:rsidP="00D71F25"/>
    <w:p w:rsidR="009D1661" w:rsidRPr="00E6165D" w:rsidRDefault="009D1661" w:rsidP="00777E74">
      <w:pPr>
        <w:pStyle w:val="Heading3"/>
        <w:tabs>
          <w:tab w:val="left" w:pos="3261"/>
        </w:tabs>
        <w:rPr>
          <w:rFonts w:ascii="Arial" w:hAnsi="Arial" w:cs="Arial"/>
          <w:b/>
          <w:szCs w:val="24"/>
        </w:rPr>
      </w:pPr>
      <w:r w:rsidRPr="00403AB1">
        <w:rPr>
          <w:rFonts w:ascii="Arial" w:hAnsi="Arial" w:cs="Arial"/>
          <w:b/>
          <w:szCs w:val="24"/>
        </w:rPr>
        <w:t>I. PREDMET</w:t>
      </w:r>
      <w:r w:rsidR="00623B80">
        <w:rPr>
          <w:rFonts w:ascii="Arial" w:hAnsi="Arial" w:cs="Arial"/>
          <w:b/>
          <w:szCs w:val="24"/>
        </w:rPr>
        <w:t xml:space="preserve"> JAVNOG</w:t>
      </w:r>
      <w:r w:rsidRPr="00403AB1">
        <w:rPr>
          <w:rFonts w:ascii="Arial" w:hAnsi="Arial" w:cs="Arial"/>
          <w:b/>
          <w:szCs w:val="24"/>
        </w:rPr>
        <w:t xml:space="preserve"> POZIVA</w:t>
      </w:r>
    </w:p>
    <w:p w:rsidR="009D1661" w:rsidRPr="00E6165D" w:rsidRDefault="009D1661" w:rsidP="00D45450">
      <w:pPr>
        <w:pStyle w:val="BodyText"/>
        <w:spacing w:before="240"/>
        <w:jc w:val="both"/>
        <w:rPr>
          <w:rFonts w:ascii="Arial" w:hAnsi="Arial" w:cs="Arial"/>
          <w:szCs w:val="24"/>
          <w:lang w:val="bs-Latn-BA"/>
        </w:rPr>
      </w:pPr>
      <w:r w:rsidRPr="001F41B9">
        <w:rPr>
          <w:rFonts w:ascii="Arial" w:hAnsi="Arial" w:cs="Arial"/>
          <w:szCs w:val="24"/>
          <w:lang w:val="bs-Latn-BA"/>
        </w:rPr>
        <w:t xml:space="preserve">Predmet poziva je prikupljanje </w:t>
      </w:r>
      <w:r w:rsidR="00C363B8" w:rsidRPr="001F41B9">
        <w:rPr>
          <w:rFonts w:ascii="Arial" w:hAnsi="Arial" w:cs="Arial"/>
          <w:szCs w:val="24"/>
          <w:lang w:val="bs-Latn-BA"/>
        </w:rPr>
        <w:t>zahtjeva</w:t>
      </w:r>
      <w:r w:rsidRPr="001F41B9">
        <w:rPr>
          <w:rFonts w:ascii="Arial" w:hAnsi="Arial" w:cs="Arial"/>
          <w:szCs w:val="24"/>
          <w:lang w:val="bs-Latn-BA"/>
        </w:rPr>
        <w:t xml:space="preserve"> za </w:t>
      </w:r>
      <w:r w:rsidR="00C363B8" w:rsidRPr="001F41B9">
        <w:rPr>
          <w:rFonts w:ascii="Arial" w:hAnsi="Arial" w:cs="Arial"/>
          <w:szCs w:val="24"/>
          <w:lang w:val="bs-Latn-BA"/>
        </w:rPr>
        <w:t>odabir korisnika kreditnih</w:t>
      </w:r>
      <w:r w:rsidRPr="001F41B9">
        <w:rPr>
          <w:rFonts w:ascii="Arial" w:hAnsi="Arial" w:cs="Arial"/>
          <w:szCs w:val="24"/>
          <w:lang w:val="bs-Latn-BA"/>
        </w:rPr>
        <w:t xml:space="preserve"> sredstava, u</w:t>
      </w:r>
      <w:r w:rsidR="0003367F" w:rsidRPr="001F41B9">
        <w:rPr>
          <w:rFonts w:ascii="Arial" w:hAnsi="Arial" w:cs="Arial"/>
          <w:szCs w:val="24"/>
          <w:lang w:val="bs-Latn-BA"/>
        </w:rPr>
        <w:t xml:space="preserve"> skladu sa </w:t>
      </w:r>
      <w:r w:rsidR="00A62EA7" w:rsidRPr="00A62EA7">
        <w:rPr>
          <w:rFonts w:ascii="Arial" w:hAnsi="Arial" w:cs="Arial"/>
          <w:szCs w:val="24"/>
          <w:lang w:val="bs-Latn-BA"/>
        </w:rPr>
        <w:t>Pr</w:t>
      </w:r>
      <w:r w:rsidR="00A62EA7">
        <w:rPr>
          <w:rFonts w:ascii="Arial" w:hAnsi="Arial" w:cs="Arial"/>
          <w:szCs w:val="24"/>
          <w:lang w:val="bs-Latn-BA"/>
        </w:rPr>
        <w:t>ogramom</w:t>
      </w:r>
      <w:r w:rsidR="00A62EA7" w:rsidRPr="00A62EA7">
        <w:rPr>
          <w:rFonts w:ascii="Arial" w:hAnsi="Arial" w:cs="Arial"/>
          <w:szCs w:val="24"/>
          <w:lang w:val="bs-Latn-BA"/>
        </w:rPr>
        <w:t xml:space="preserve"> utroška sredstava Trajnog revolving fonda kod Union banke d.d. Sarajevo, Federalnog ministarstva energije, rudarstva i industrije za dugoročno finansiranje projekata putem dodjele kredita za 20</w:t>
      </w:r>
      <w:r w:rsidR="009416D9">
        <w:rPr>
          <w:rFonts w:ascii="Arial" w:hAnsi="Arial" w:cs="Arial"/>
          <w:szCs w:val="24"/>
          <w:lang w:val="bs-Latn-BA"/>
        </w:rPr>
        <w:t>2</w:t>
      </w:r>
      <w:r w:rsidR="000B66E3">
        <w:rPr>
          <w:rFonts w:ascii="Arial" w:hAnsi="Arial" w:cs="Arial"/>
          <w:szCs w:val="24"/>
          <w:lang w:val="bs-Latn-BA"/>
        </w:rPr>
        <w:t>3</w:t>
      </w:r>
      <w:r w:rsidR="00A62EA7" w:rsidRPr="00A62EA7">
        <w:rPr>
          <w:rFonts w:ascii="Arial" w:hAnsi="Arial" w:cs="Arial"/>
          <w:szCs w:val="24"/>
          <w:lang w:val="bs-Latn-BA"/>
        </w:rPr>
        <w:t xml:space="preserve">. godinu </w:t>
      </w:r>
      <w:r w:rsidR="00597D77" w:rsidRPr="001F41B9">
        <w:rPr>
          <w:rFonts w:ascii="Arial" w:hAnsi="Arial" w:cs="Arial"/>
          <w:lang w:val="bs-Latn-BA"/>
        </w:rPr>
        <w:t>(u daljem tekstu:</w:t>
      </w:r>
      <w:r w:rsidR="00804F31">
        <w:rPr>
          <w:rFonts w:ascii="Arial" w:hAnsi="Arial" w:cs="Arial"/>
          <w:lang w:val="bs-Latn-BA"/>
        </w:rPr>
        <w:t xml:space="preserve"> </w:t>
      </w:r>
      <w:r w:rsidR="00597D77" w:rsidRPr="001F41B9">
        <w:rPr>
          <w:rFonts w:ascii="Arial" w:hAnsi="Arial" w:cs="Arial"/>
          <w:lang w:val="bs-Latn-BA"/>
        </w:rPr>
        <w:t>Program)</w:t>
      </w:r>
      <w:r w:rsidR="00FF1304">
        <w:rPr>
          <w:rFonts w:ascii="Arial" w:hAnsi="Arial" w:cs="Arial"/>
          <w:lang w:val="bs-Latn-BA"/>
        </w:rPr>
        <w:t>,</w:t>
      </w:r>
      <w:r w:rsidR="00804F31">
        <w:rPr>
          <w:rFonts w:ascii="Arial" w:hAnsi="Arial" w:cs="Arial"/>
          <w:lang w:val="bs-Latn-BA"/>
        </w:rPr>
        <w:t xml:space="preserve"> </w:t>
      </w:r>
      <w:r w:rsidR="00C16BF9" w:rsidRPr="001F41B9">
        <w:rPr>
          <w:rFonts w:ascii="Arial" w:hAnsi="Arial" w:cs="Arial"/>
          <w:lang w:val="bs-Latn-BA"/>
        </w:rPr>
        <w:t xml:space="preserve">(„Službene novine Federacije BiH”, </w:t>
      </w:r>
      <w:r w:rsidR="00C16BF9" w:rsidRPr="002F0D09">
        <w:rPr>
          <w:rFonts w:ascii="Arial" w:hAnsi="Arial" w:cs="Arial"/>
          <w:lang w:val="bs-Latn-BA"/>
        </w:rPr>
        <w:t xml:space="preserve">broj </w:t>
      </w:r>
      <w:r w:rsidR="00436E9E" w:rsidRPr="00436E9E">
        <w:rPr>
          <w:rFonts w:ascii="Arial" w:hAnsi="Arial" w:cs="Arial"/>
          <w:lang w:val="bs-Latn-BA"/>
        </w:rPr>
        <w:t>59/23</w:t>
      </w:r>
      <w:r w:rsidR="00AE4876" w:rsidRPr="000E38DB">
        <w:rPr>
          <w:rFonts w:ascii="Arial" w:hAnsi="Arial" w:cs="Arial"/>
          <w:lang w:val="bs-Latn-BA"/>
        </w:rPr>
        <w:t>)</w:t>
      </w:r>
      <w:r w:rsidR="00FF1304" w:rsidRPr="000E38DB">
        <w:rPr>
          <w:rFonts w:ascii="Arial" w:hAnsi="Arial" w:cs="Arial"/>
          <w:lang w:val="bs-Latn-BA"/>
        </w:rPr>
        <w:t>.</w:t>
      </w:r>
      <w:r w:rsidR="00C16BF9" w:rsidRPr="001F41B9">
        <w:rPr>
          <w:rFonts w:ascii="Arial" w:hAnsi="Arial" w:cs="Arial"/>
          <w:lang w:val="bs-Latn-BA"/>
        </w:rPr>
        <w:t xml:space="preserve"> </w:t>
      </w:r>
    </w:p>
    <w:p w:rsidR="00925239" w:rsidRPr="00403AB1" w:rsidRDefault="009D1661" w:rsidP="00777E74">
      <w:pPr>
        <w:pStyle w:val="BodyText"/>
        <w:tabs>
          <w:tab w:val="left" w:pos="3261"/>
        </w:tabs>
        <w:spacing w:before="240"/>
        <w:jc w:val="center"/>
        <w:rPr>
          <w:rFonts w:ascii="Arial" w:hAnsi="Arial" w:cs="Arial"/>
          <w:b/>
          <w:szCs w:val="24"/>
        </w:rPr>
      </w:pPr>
      <w:r w:rsidRPr="00403AB1">
        <w:rPr>
          <w:rFonts w:ascii="Arial" w:hAnsi="Arial" w:cs="Arial"/>
          <w:b/>
          <w:szCs w:val="24"/>
        </w:rPr>
        <w:t>II. PRAVO UČEŠĆA</w:t>
      </w:r>
    </w:p>
    <w:p w:rsidR="00274782" w:rsidRDefault="00661310" w:rsidP="00274782">
      <w:pPr>
        <w:tabs>
          <w:tab w:val="left" w:pos="709"/>
        </w:tabs>
        <w:spacing w:before="240"/>
        <w:ind w:right="-2"/>
        <w:jc w:val="both"/>
      </w:pPr>
      <w:r>
        <w:rPr>
          <w:lang w:val="pl-PL"/>
        </w:rPr>
        <w:t>Pravo učešća na Javnom</w:t>
      </w:r>
      <w:r w:rsidR="003F7A68">
        <w:rPr>
          <w:lang w:val="pl-PL"/>
        </w:rPr>
        <w:t xml:space="preserve"> poziv</w:t>
      </w:r>
      <w:r>
        <w:rPr>
          <w:lang w:val="pl-PL"/>
        </w:rPr>
        <w:t>u</w:t>
      </w:r>
      <w:r w:rsidR="003F7A68">
        <w:rPr>
          <w:lang w:val="pl-PL"/>
        </w:rPr>
        <w:t xml:space="preserve"> </w:t>
      </w:r>
      <w:r w:rsidR="00527B02">
        <w:rPr>
          <w:lang w:val="pl-PL"/>
        </w:rPr>
        <w:t>za kandidovanje Programa utroška sredstava Trajnog revolving fonda kod Union banke d.d. Sarajevo, Federalnog ministarstva energije, rudarstva i industrije za dugoročno finansiranje projekata putem dodjele kredita za 2023. godinu (u daljem tekstu</w:t>
      </w:r>
      <w:r w:rsidR="001E54FF">
        <w:rPr>
          <w:lang w:val="pl-PL"/>
        </w:rPr>
        <w:t>:</w:t>
      </w:r>
      <w:r w:rsidR="00527B02">
        <w:rPr>
          <w:lang w:val="pl-PL"/>
        </w:rPr>
        <w:t xml:space="preserve">Javni poziv), </w:t>
      </w:r>
      <w:r w:rsidR="003F7A68">
        <w:rPr>
          <w:lang w:val="pl-PL"/>
        </w:rPr>
        <w:t xml:space="preserve">imaju </w:t>
      </w:r>
      <w:r w:rsidR="00274782">
        <w:rPr>
          <w:lang w:val="pl-PL"/>
        </w:rPr>
        <w:t xml:space="preserve">privatna </w:t>
      </w:r>
      <w:r w:rsidR="003F7A68">
        <w:rPr>
          <w:lang w:val="pl-PL"/>
        </w:rPr>
        <w:t xml:space="preserve">privredna društva </w:t>
      </w:r>
      <w:r w:rsidR="00CC2D3D" w:rsidRPr="00327CE5">
        <w:t xml:space="preserve">sa sjedištem u Federaciji Bosne i Hercegovine </w:t>
      </w:r>
      <w:r w:rsidR="00274782" w:rsidRPr="00D0092A">
        <w:t xml:space="preserve">koja posluju u skladu sa Zakonom o privrednim društvima („Službene novine Federacije BiH“, br. 81/15 i 75/21). </w:t>
      </w:r>
    </w:p>
    <w:p w:rsidR="00274782" w:rsidRDefault="00274782" w:rsidP="00274782">
      <w:pPr>
        <w:tabs>
          <w:tab w:val="left" w:pos="709"/>
        </w:tabs>
        <w:spacing w:before="240"/>
        <w:ind w:right="-2"/>
        <w:jc w:val="both"/>
      </w:pPr>
      <w:r>
        <w:t>Napomena:</w:t>
      </w:r>
    </w:p>
    <w:p w:rsidR="00274782" w:rsidRPr="00D0092A" w:rsidRDefault="00274782" w:rsidP="000C7A5D">
      <w:pPr>
        <w:pStyle w:val="ListParagraph"/>
        <w:numPr>
          <w:ilvl w:val="0"/>
          <w:numId w:val="8"/>
        </w:numPr>
        <w:tabs>
          <w:tab w:val="left" w:pos="709"/>
        </w:tabs>
        <w:ind w:right="-2"/>
        <w:contextualSpacing w:val="0"/>
        <w:jc w:val="both"/>
        <w:rPr>
          <w:rFonts w:eastAsia="Times New Roman"/>
          <w:strike/>
          <w:lang w:eastAsia="hr-HR"/>
        </w:rPr>
      </w:pPr>
      <w:r w:rsidRPr="00D0092A">
        <w:t xml:space="preserve">Pod pojmom „privatno privredno društvo“, po ovom </w:t>
      </w:r>
      <w:r>
        <w:t>Javnom pozivu</w:t>
      </w:r>
      <w:r w:rsidRPr="00D0092A">
        <w:t>, podrazumijeva se privredno društvo u čijem osnovnom kapitalu je učešće privatnog kapitala 100%, odnosno koja u vlasničkoj strukturi nemaju udio javnog kapitala ili glasačkih prava javnog kapitala.</w:t>
      </w:r>
    </w:p>
    <w:p w:rsidR="00274782" w:rsidRPr="006B5225" w:rsidRDefault="00274782" w:rsidP="00274782">
      <w:pPr>
        <w:tabs>
          <w:tab w:val="left" w:pos="709"/>
        </w:tabs>
        <w:spacing w:before="240"/>
        <w:ind w:right="-2"/>
        <w:jc w:val="both"/>
        <w:rPr>
          <w:strike/>
        </w:rPr>
      </w:pPr>
      <w:r w:rsidRPr="006B5225">
        <w:t xml:space="preserve">Korisnik </w:t>
      </w:r>
      <w:r>
        <w:t>kreditnih sredstava</w:t>
      </w:r>
      <w:r w:rsidRPr="006B5225">
        <w:t xml:space="preserve"> </w:t>
      </w:r>
      <w:r w:rsidR="00537DE1">
        <w:t>po ovom Javnom pozivu može biti</w:t>
      </w:r>
      <w:r w:rsidRPr="006B5225">
        <w:t xml:space="preserve"> privredno društvo iz oblasti metalne, elektro i automobilske industrije, industrije građevinskog materijala, drvne, papirne i grafičke industrije, proizvodnje tekstila, kože i obuće, hemijske industrije i industrije gume i plastike</w:t>
      </w:r>
      <w:r>
        <w:t xml:space="preserve"> i sakupljanja otpada i reciklaže materijala</w:t>
      </w:r>
      <w:r w:rsidRPr="006B5225">
        <w:t>, odnosno privredno društvo kome je prema KD BiH 2010 glavna šifra djelatnosti (djelatnost koju pravno lice pretežno obavlja) dodijeljena od nadležnog Zavoda za statistiku, iz područja C-Prerađivačka industrija, izuzev oblasti:</w:t>
      </w:r>
    </w:p>
    <w:p w:rsidR="00274782" w:rsidRPr="006B5225" w:rsidRDefault="00274782" w:rsidP="00274782">
      <w:pPr>
        <w:tabs>
          <w:tab w:val="left" w:pos="709"/>
        </w:tabs>
        <w:ind w:right="-2"/>
        <w:jc w:val="both"/>
      </w:pPr>
      <w:r w:rsidRPr="006B5225">
        <w:t>•</w:t>
      </w:r>
      <w:r w:rsidRPr="006B5225">
        <w:tab/>
        <w:t>10 (Proizvodnja prehrambenih proizvoda);</w:t>
      </w:r>
    </w:p>
    <w:p w:rsidR="00274782" w:rsidRPr="006B5225" w:rsidRDefault="00274782" w:rsidP="00274782">
      <w:pPr>
        <w:tabs>
          <w:tab w:val="left" w:pos="709"/>
        </w:tabs>
        <w:ind w:right="-2"/>
        <w:jc w:val="both"/>
      </w:pPr>
      <w:r w:rsidRPr="006B5225">
        <w:t>•</w:t>
      </w:r>
      <w:r w:rsidRPr="006B5225">
        <w:tab/>
        <w:t xml:space="preserve">11 (Proizvodnja pića); </w:t>
      </w:r>
    </w:p>
    <w:p w:rsidR="00274782" w:rsidRDefault="00274782" w:rsidP="00274782">
      <w:pPr>
        <w:tabs>
          <w:tab w:val="left" w:pos="709"/>
        </w:tabs>
        <w:ind w:right="-2"/>
        <w:jc w:val="both"/>
      </w:pPr>
      <w:r w:rsidRPr="006B5225">
        <w:t>•</w:t>
      </w:r>
      <w:r w:rsidRPr="006B5225">
        <w:tab/>
        <w:t>12 (Proizvodnja duhanskih proizvoda)</w:t>
      </w:r>
      <w:r>
        <w:t>,</w:t>
      </w:r>
    </w:p>
    <w:p w:rsidR="00274782" w:rsidRDefault="00274782" w:rsidP="00274782">
      <w:pPr>
        <w:tabs>
          <w:tab w:val="left" w:pos="709"/>
        </w:tabs>
        <w:ind w:right="-2"/>
        <w:jc w:val="both"/>
      </w:pPr>
      <w:r>
        <w:t>i iz područja E-Snabdijevanje vodom; uklanjanje otpadnih voda, upravljanje otpadom te djelatnosti sanacije okoliša, izuzev oblasti:</w:t>
      </w:r>
    </w:p>
    <w:p w:rsidR="00274782" w:rsidRPr="006B5225" w:rsidRDefault="00274782" w:rsidP="00274782">
      <w:pPr>
        <w:tabs>
          <w:tab w:val="left" w:pos="709"/>
        </w:tabs>
        <w:ind w:right="-2"/>
        <w:jc w:val="both"/>
      </w:pPr>
      <w:r w:rsidRPr="006B5225">
        <w:t>•</w:t>
      </w:r>
      <w:r w:rsidRPr="006B5225">
        <w:tab/>
      </w:r>
      <w:r>
        <w:t>36</w:t>
      </w:r>
      <w:r w:rsidRPr="006B5225">
        <w:t xml:space="preserve"> (</w:t>
      </w:r>
      <w:r>
        <w:t>Sakupljanje, pročišćavanje i snabdijevanje vodom</w:t>
      </w:r>
      <w:r w:rsidRPr="006B5225">
        <w:t>);</w:t>
      </w:r>
    </w:p>
    <w:p w:rsidR="00274782" w:rsidRPr="006B5225" w:rsidRDefault="00274782" w:rsidP="00274782">
      <w:pPr>
        <w:tabs>
          <w:tab w:val="left" w:pos="709"/>
        </w:tabs>
        <w:ind w:right="-2"/>
        <w:jc w:val="both"/>
      </w:pPr>
      <w:r w:rsidRPr="006B5225">
        <w:t>•</w:t>
      </w:r>
      <w:r w:rsidRPr="006B5225">
        <w:tab/>
      </w:r>
      <w:r>
        <w:t>37</w:t>
      </w:r>
      <w:r w:rsidRPr="006B5225">
        <w:t xml:space="preserve"> (</w:t>
      </w:r>
      <w:r>
        <w:t>Uklanjanje otpadnih voda</w:t>
      </w:r>
      <w:r w:rsidRPr="006B5225">
        <w:t xml:space="preserve">); </w:t>
      </w:r>
    </w:p>
    <w:p w:rsidR="00274782" w:rsidRDefault="00274782" w:rsidP="00274782">
      <w:pPr>
        <w:tabs>
          <w:tab w:val="left" w:pos="709"/>
        </w:tabs>
        <w:ind w:right="-2"/>
        <w:jc w:val="both"/>
      </w:pPr>
      <w:r w:rsidRPr="006B5225">
        <w:lastRenderedPageBreak/>
        <w:t>•</w:t>
      </w:r>
      <w:r w:rsidRPr="006B5225">
        <w:tab/>
      </w:r>
      <w:r>
        <w:t>39</w:t>
      </w:r>
      <w:r w:rsidRPr="006B5225">
        <w:t xml:space="preserve"> (</w:t>
      </w:r>
      <w:r>
        <w:t>Djelatnosti sanacije okoliša te ostale djelatnosti upravljanja otpadom</w:t>
      </w:r>
      <w:r w:rsidRPr="006B5225">
        <w:t>.</w:t>
      </w:r>
    </w:p>
    <w:p w:rsidR="00274782" w:rsidRPr="006B5225" w:rsidRDefault="00274782" w:rsidP="00274782">
      <w:pPr>
        <w:tabs>
          <w:tab w:val="left" w:pos="709"/>
        </w:tabs>
        <w:ind w:right="-2"/>
        <w:jc w:val="both"/>
      </w:pPr>
    </w:p>
    <w:p w:rsidR="007D0C9E" w:rsidRPr="00E93F86" w:rsidRDefault="007D0C9E" w:rsidP="007D0C9E">
      <w:pPr>
        <w:tabs>
          <w:tab w:val="left" w:pos="709"/>
        </w:tabs>
        <w:spacing w:after="240"/>
        <w:ind w:right="-2"/>
        <w:jc w:val="both"/>
      </w:pPr>
      <w:r>
        <w:t>Dakle, sredstva će se</w:t>
      </w:r>
      <w:r w:rsidRPr="00E93F86">
        <w:t xml:space="preserve"> dodjeljivat</w:t>
      </w:r>
      <w:r>
        <w:t>i</w:t>
      </w:r>
      <w:r w:rsidRPr="00E93F86">
        <w:t xml:space="preserve"> sljedećim sektorima industrijske proizvodnje:</w:t>
      </w:r>
    </w:p>
    <w:p w:rsidR="007D0C9E" w:rsidRPr="00E93F86" w:rsidRDefault="007D0C9E" w:rsidP="000C7A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/>
          <w:smallCaps/>
          <w:lang w:eastAsia="hr-HR"/>
        </w:rPr>
      </w:pPr>
      <w:r w:rsidRPr="00E93F86">
        <w:rPr>
          <w:rFonts w:eastAsia="Times New Roman"/>
          <w:lang w:eastAsia="hr-HR"/>
        </w:rPr>
        <w:t>Metalna, elektro i automobilska industrija,</w:t>
      </w:r>
    </w:p>
    <w:p w:rsidR="007D0C9E" w:rsidRPr="00E93F86" w:rsidRDefault="007D0C9E" w:rsidP="000C7A5D">
      <w:pPr>
        <w:numPr>
          <w:ilvl w:val="0"/>
          <w:numId w:val="9"/>
        </w:numPr>
        <w:ind w:right="-426"/>
        <w:jc w:val="both"/>
      </w:pPr>
      <w:r w:rsidRPr="00E93F86">
        <w:t>Industrija građevinskog materijala i nemetala,</w:t>
      </w:r>
    </w:p>
    <w:p w:rsidR="007D0C9E" w:rsidRPr="00E93F86" w:rsidRDefault="007D0C9E" w:rsidP="000C7A5D">
      <w:pPr>
        <w:numPr>
          <w:ilvl w:val="0"/>
          <w:numId w:val="9"/>
        </w:numPr>
        <w:jc w:val="both"/>
      </w:pPr>
      <w:r w:rsidRPr="00E93F86">
        <w:t>Drvna, papirna i grafička industrija,</w:t>
      </w:r>
    </w:p>
    <w:p w:rsidR="007D0C9E" w:rsidRPr="00E93F86" w:rsidRDefault="007D0C9E" w:rsidP="000C7A5D">
      <w:pPr>
        <w:numPr>
          <w:ilvl w:val="0"/>
          <w:numId w:val="9"/>
        </w:numPr>
        <w:jc w:val="both"/>
      </w:pPr>
      <w:r w:rsidRPr="00E93F86">
        <w:t>Proizvodnja tekstila, odjeće, kože i obuće</w:t>
      </w:r>
      <w:r>
        <w:t>,</w:t>
      </w:r>
    </w:p>
    <w:p w:rsidR="007D0C9E" w:rsidRDefault="007D0C9E" w:rsidP="000C7A5D">
      <w:pPr>
        <w:numPr>
          <w:ilvl w:val="0"/>
          <w:numId w:val="9"/>
        </w:numPr>
        <w:jc w:val="both"/>
      </w:pPr>
      <w:r w:rsidRPr="00E93F86">
        <w:t>Hemijska i farmaceutska industrija i industrija gume i plastike</w:t>
      </w:r>
      <w:r>
        <w:t xml:space="preserve"> i</w:t>
      </w:r>
    </w:p>
    <w:p w:rsidR="007D0C9E" w:rsidRDefault="007D0C9E" w:rsidP="000C7A5D">
      <w:pPr>
        <w:pStyle w:val="ListParagraph"/>
        <w:numPr>
          <w:ilvl w:val="0"/>
          <w:numId w:val="9"/>
        </w:numPr>
        <w:spacing w:after="240"/>
        <w:jc w:val="both"/>
      </w:pPr>
      <w:r>
        <w:t>Sakupljanje otpada, djelatnosti obrade i zbrinjavanja otpada; reciklaža materijala,</w:t>
      </w:r>
      <w:r w:rsidR="00CC2D3D" w:rsidRPr="00327CE5">
        <w:t xml:space="preserve"> </w:t>
      </w:r>
    </w:p>
    <w:p w:rsidR="00CC2D3D" w:rsidRDefault="007D0C9E" w:rsidP="00256F5F">
      <w:pPr>
        <w:spacing w:after="240"/>
        <w:jc w:val="both"/>
      </w:pPr>
      <w:r>
        <w:t>Korisnici sredstava moraju zapošljavati najmanje deset (10) zaposlenika.</w:t>
      </w:r>
    </w:p>
    <w:p w:rsidR="009D1661" w:rsidRDefault="009D1661" w:rsidP="00777E74">
      <w:pPr>
        <w:pStyle w:val="BodyText"/>
        <w:tabs>
          <w:tab w:val="left" w:pos="3261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403AB1">
        <w:rPr>
          <w:rFonts w:ascii="Arial" w:hAnsi="Arial" w:cs="Arial"/>
          <w:b/>
          <w:szCs w:val="24"/>
        </w:rPr>
        <w:t xml:space="preserve">III. SVRHA </w:t>
      </w:r>
      <w:r w:rsidR="00623B80">
        <w:rPr>
          <w:rFonts w:ascii="Arial" w:hAnsi="Arial" w:cs="Arial"/>
          <w:b/>
          <w:szCs w:val="24"/>
        </w:rPr>
        <w:t>DODJELE</w:t>
      </w:r>
      <w:r w:rsidR="005645BC">
        <w:rPr>
          <w:rFonts w:ascii="Arial" w:hAnsi="Arial" w:cs="Arial"/>
          <w:b/>
          <w:szCs w:val="24"/>
        </w:rPr>
        <w:t xml:space="preserve"> SREDSTAVA</w:t>
      </w:r>
    </w:p>
    <w:p w:rsidR="00FF4BCF" w:rsidRDefault="008E7C6F" w:rsidP="00FF4BCF">
      <w:pPr>
        <w:spacing w:before="240"/>
        <w:jc w:val="both"/>
      </w:pPr>
      <w:r>
        <w:rPr>
          <w:lang w:val="pl-PL"/>
        </w:rPr>
        <w:t>Cilj</w:t>
      </w:r>
      <w:r w:rsidR="00A73926">
        <w:rPr>
          <w:lang w:val="pl-PL"/>
        </w:rPr>
        <w:t xml:space="preserve"> </w:t>
      </w:r>
      <w:r w:rsidR="00F028A6">
        <w:rPr>
          <w:lang w:val="pl-PL"/>
        </w:rPr>
        <w:t xml:space="preserve">ovog Javnog poziva je </w:t>
      </w:r>
      <w:r w:rsidR="00FF4BCF" w:rsidRPr="00E93F86">
        <w:t xml:space="preserve">unapređenje i razvoj privrede Federacije Bosne i Hercegovine, stvaranje povoljnijeg poslovnog okruženja kroz realizaciju strateških i primarnih ciljeva koji su usvojeni u </w:t>
      </w:r>
      <w:r w:rsidR="00FF4BCF">
        <w:t>strateškim dokumentima</w:t>
      </w:r>
      <w:r w:rsidR="004E5B92">
        <w:t>,</w:t>
      </w:r>
      <w:r w:rsidR="00805FB9">
        <w:t xml:space="preserve"> kao i </w:t>
      </w:r>
      <w:r w:rsidR="00805FB9" w:rsidRPr="00E93F86">
        <w:t xml:space="preserve">ulaganje u materijalnu </w:t>
      </w:r>
      <w:r w:rsidR="006D5013">
        <w:t xml:space="preserve">i nematerijalnu </w:t>
      </w:r>
      <w:r w:rsidR="00805FB9" w:rsidRPr="00E93F86">
        <w:t>imovinu u svrhu modernizacije</w:t>
      </w:r>
      <w:r w:rsidR="006D5013">
        <w:t xml:space="preserve"> i unapređenje procesa u proizvodnji, </w:t>
      </w:r>
      <w:r w:rsidR="00805FB9" w:rsidRPr="00E93F86">
        <w:t>proširenja posto</w:t>
      </w:r>
      <w:r w:rsidR="00805FB9">
        <w:t xml:space="preserve">jećih proizvodnih kapaciteta </w:t>
      </w:r>
      <w:r w:rsidR="00805FB9" w:rsidRPr="00E93F86">
        <w:t>i osnivanje novih proizvodnih pogona i poslovnih jedinica, uz uslov zadržavanja ili povećanja broja zaposlenih</w:t>
      </w:r>
      <w:r w:rsidR="00FF4BCF" w:rsidRPr="00E93F86">
        <w:t xml:space="preserve">. </w:t>
      </w:r>
    </w:p>
    <w:p w:rsidR="00FF4BCF" w:rsidRDefault="003750C4" w:rsidP="00FF4BCF">
      <w:pPr>
        <w:spacing w:before="240"/>
        <w:jc w:val="both"/>
      </w:pPr>
      <w:r>
        <w:t>Cilj je t</w:t>
      </w:r>
      <w:r w:rsidR="00FF4BCF">
        <w:t>akođer poduprijeti provođenje mjera za korištenje obnovljivih izvora energije koji će u proizvodnim pogonima dovesti do:</w:t>
      </w:r>
    </w:p>
    <w:p w:rsidR="00FF4BCF" w:rsidRDefault="00FF4BCF" w:rsidP="000C7A5D">
      <w:pPr>
        <w:pStyle w:val="ListParagraph"/>
        <w:numPr>
          <w:ilvl w:val="0"/>
          <w:numId w:val="10"/>
        </w:numPr>
        <w:contextualSpacing w:val="0"/>
        <w:jc w:val="both"/>
      </w:pPr>
      <w:r w:rsidRPr="001024D3">
        <w:t xml:space="preserve">povećanja </w:t>
      </w:r>
      <w:r>
        <w:t>energijske</w:t>
      </w:r>
      <w:r w:rsidRPr="001024D3">
        <w:t xml:space="preserve"> samostalnosti koja se ogleda kroz smanjenje potrošnje isporučene električne energije u odnosu na potrošnju isporučene energije prije provođenja mjera, </w:t>
      </w:r>
    </w:p>
    <w:p w:rsidR="00FF4BCF" w:rsidRDefault="00FF4BCF" w:rsidP="000C7A5D">
      <w:pPr>
        <w:pStyle w:val="ListParagraph"/>
        <w:numPr>
          <w:ilvl w:val="0"/>
          <w:numId w:val="10"/>
        </w:numPr>
        <w:contextualSpacing w:val="0"/>
        <w:jc w:val="both"/>
      </w:pPr>
      <w:r w:rsidRPr="001024D3">
        <w:t>smanjenja emisije gasova sa efektom staklene bašte</w:t>
      </w:r>
      <w:r>
        <w:t xml:space="preserve"> i</w:t>
      </w:r>
    </w:p>
    <w:p w:rsidR="00FF4BCF" w:rsidRDefault="00FF4BCF" w:rsidP="000C7A5D">
      <w:pPr>
        <w:pStyle w:val="ListParagraph"/>
        <w:numPr>
          <w:ilvl w:val="0"/>
          <w:numId w:val="10"/>
        </w:numPr>
        <w:spacing w:after="240"/>
        <w:contextualSpacing w:val="0"/>
        <w:jc w:val="both"/>
      </w:pPr>
      <w:r>
        <w:t>sigurnijeg snabdijevanja energijom</w:t>
      </w:r>
      <w:r w:rsidRPr="001024D3">
        <w:t xml:space="preserve">. </w:t>
      </w:r>
    </w:p>
    <w:p w:rsidR="006D5013" w:rsidRDefault="00805FB9" w:rsidP="004E5B92">
      <w:pPr>
        <w:tabs>
          <w:tab w:val="left" w:pos="709"/>
        </w:tabs>
        <w:ind w:right="-2"/>
        <w:jc w:val="both"/>
      </w:pPr>
      <w:r>
        <w:t>Dodjela kreditnih sredstava se vrši</w:t>
      </w:r>
      <w:r w:rsidR="005F20EF" w:rsidRPr="00327CE5">
        <w:t xml:space="preserve"> </w:t>
      </w:r>
      <w:r w:rsidR="00256F5F">
        <w:t>za</w:t>
      </w:r>
      <w:r w:rsidR="006D5013">
        <w:t xml:space="preserve"> </w:t>
      </w:r>
      <w:r w:rsidR="006D5013" w:rsidRPr="00D0092A">
        <w:t>ulaganj</w:t>
      </w:r>
      <w:r w:rsidR="00256F5F">
        <w:t>e</w:t>
      </w:r>
      <w:r w:rsidR="006D5013" w:rsidRPr="00D0092A">
        <w:t xml:space="preserve"> u proces proizvodnje, širenj</w:t>
      </w:r>
      <w:r w:rsidR="00256F5F">
        <w:t>e</w:t>
      </w:r>
      <w:r w:rsidR="006D5013" w:rsidRPr="00D0092A">
        <w:t xml:space="preserve"> </w:t>
      </w:r>
      <w:r w:rsidR="003750C4">
        <w:t>postojeće proizvodnje, izgradnj</w:t>
      </w:r>
      <w:r w:rsidR="00256F5F">
        <w:t>u</w:t>
      </w:r>
      <w:r w:rsidR="003750C4">
        <w:t xml:space="preserve"> i proširenj</w:t>
      </w:r>
      <w:r w:rsidR="00256F5F">
        <w:t>e</w:t>
      </w:r>
      <w:r w:rsidR="006D5013" w:rsidRPr="00D0092A">
        <w:t xml:space="preserve"> p</w:t>
      </w:r>
      <w:r w:rsidR="006D5013">
        <w:t>roizvodnih kapaciteta, izgradnj</w:t>
      </w:r>
      <w:r w:rsidR="00256F5F">
        <w:t>u</w:t>
      </w:r>
      <w:r w:rsidR="006D5013" w:rsidRPr="00D0092A">
        <w:t xml:space="preserve"> proizvodnih objekata koji podrazumijeva izgradnju</w:t>
      </w:r>
      <w:r w:rsidR="006D5013">
        <w:t xml:space="preserve"> ili ulaganje</w:t>
      </w:r>
      <w:r w:rsidR="006D5013" w:rsidRPr="00D0092A">
        <w:t xml:space="preserve"> u nove ili rekonstrukciju, adaptaciju i dogradnju postojećih objekata, te kupovinu novih proizvodnih hala sa pripadajućom infrastrukturom i opremom a koja su usko vezana za proizvodnju, kupovinu zemljišta, nabavku novih tehnologija koje doprinose unapređenju djelatnosti društva (mašine, postrojenja, transportno-manipulativna sredstva uključena u proces proizvodnje), nabavku informatičke opreme usmjerene ka proizvodnji kao i pokretanje značajnih aktivnosti zasnovanih na promjenama sveukupnih proizvodnih procesa i stanja postojeće poslovne djelatnosti društva (reinženjering) i nabavku opreme za unapređenje </w:t>
      </w:r>
      <w:r w:rsidR="006D5013">
        <w:t>energijske</w:t>
      </w:r>
      <w:r w:rsidR="006D5013" w:rsidRPr="00D0092A">
        <w:t xml:space="preserve"> efikasnosti</w:t>
      </w:r>
      <w:r w:rsidR="003750C4">
        <w:t xml:space="preserve"> što podrazumijeva </w:t>
      </w:r>
      <w:r w:rsidR="003750C4" w:rsidRPr="009838A8">
        <w:t>nabavk</w:t>
      </w:r>
      <w:r w:rsidR="003750C4">
        <w:t>u</w:t>
      </w:r>
      <w:r w:rsidR="003750C4" w:rsidRPr="009838A8">
        <w:t xml:space="preserve"> fotonaponskih sistema (fotonaponski paneli-moduli, montažna podkonstrukcija za potrebe postavljanja fotonaponskih panela, invert</w:t>
      </w:r>
      <w:r w:rsidR="003750C4">
        <w:t>e</w:t>
      </w:r>
      <w:r w:rsidR="003750C4" w:rsidRPr="009838A8">
        <w:t>ri, kablovski razvodi za povezivanje  i rad fotonaponskog sistema) namijenjenih za proizvodnju električne energije iz sunčeve energije, za sopstvene potrebe.</w:t>
      </w:r>
    </w:p>
    <w:p w:rsidR="005C0A5A" w:rsidRPr="00054A73" w:rsidRDefault="005C0A5A" w:rsidP="005C0A5A">
      <w:pPr>
        <w:tabs>
          <w:tab w:val="left" w:pos="426"/>
        </w:tabs>
        <w:jc w:val="both"/>
      </w:pPr>
      <w:r w:rsidRPr="006D5013">
        <w:t>Ponude, predračuni ili ugovori ne smiju biti od dobavljača ili izvođača koji je povezana osoba sa podnositeljem zahtjeva za dodjelu sredstava po Programu</w:t>
      </w:r>
      <w:r w:rsidR="006676BB">
        <w:t xml:space="preserve"> i Javnom pozivu</w:t>
      </w:r>
      <w:r w:rsidRPr="006D5013">
        <w:t>.</w:t>
      </w:r>
    </w:p>
    <w:p w:rsidR="005F20EF" w:rsidRDefault="005F20EF" w:rsidP="008B202B">
      <w:pPr>
        <w:tabs>
          <w:tab w:val="left" w:pos="426"/>
        </w:tabs>
        <w:jc w:val="both"/>
      </w:pPr>
    </w:p>
    <w:p w:rsidR="004E5B92" w:rsidRDefault="006D5013" w:rsidP="006D5013">
      <w:pPr>
        <w:tabs>
          <w:tab w:val="left" w:pos="426"/>
        </w:tabs>
        <w:spacing w:after="200"/>
        <w:jc w:val="both"/>
      </w:pPr>
      <w:r w:rsidRPr="006D5013">
        <w:t>Sredstva se mogu dodjeljivati i za refinansiranje prihvatljivih troškova koji su nastali najkasnije godinu dana unazad od dana podnošenja zahtjeva.</w:t>
      </w:r>
    </w:p>
    <w:p w:rsidR="004E5B92" w:rsidRDefault="004E5B92" w:rsidP="005C0A5A">
      <w:pPr>
        <w:tabs>
          <w:tab w:val="left" w:pos="426"/>
        </w:tabs>
        <w:jc w:val="both"/>
      </w:pPr>
      <w:r>
        <w:lastRenderedPageBreak/>
        <w:t>Napomena:</w:t>
      </w:r>
    </w:p>
    <w:p w:rsidR="005C0A5A" w:rsidRDefault="006D5013" w:rsidP="005C0A5A">
      <w:pPr>
        <w:tabs>
          <w:tab w:val="left" w:pos="426"/>
        </w:tabs>
        <w:jc w:val="both"/>
      </w:pPr>
      <w:r w:rsidRPr="006D5013">
        <w:t>Sredstva za refinansiranje prihvatljivih troškova za nabavku fotonaponskih sistema ne mo</w:t>
      </w:r>
      <w:r>
        <w:t>gu</w:t>
      </w:r>
      <w:r w:rsidRPr="006D5013">
        <w:t xml:space="preserve"> se provesti nakon početka rada postrojenja. </w:t>
      </w:r>
    </w:p>
    <w:p w:rsidR="003C6DF4" w:rsidRDefault="003C6DF4" w:rsidP="00783CB9">
      <w:pPr>
        <w:pStyle w:val="ListParagraph"/>
        <w:spacing w:before="240" w:after="240"/>
        <w:jc w:val="center"/>
        <w:rPr>
          <w:b/>
          <w:lang w:val="bs-Latn-BA"/>
        </w:rPr>
      </w:pPr>
      <w:r w:rsidRPr="003C6DF4">
        <w:rPr>
          <w:b/>
          <w:lang w:val="bs-Latn-BA"/>
        </w:rPr>
        <w:t>IV. KRITERIJI ZA IZBOR KORISNIKA</w:t>
      </w:r>
    </w:p>
    <w:p w:rsidR="00CB1502" w:rsidRPr="00DD611A" w:rsidRDefault="00CB1502" w:rsidP="00D45450">
      <w:pPr>
        <w:spacing w:before="240" w:after="240"/>
        <w:jc w:val="both"/>
        <w:rPr>
          <w:noProof/>
        </w:rPr>
      </w:pPr>
      <w:r w:rsidRPr="00C214AB">
        <w:rPr>
          <w:noProof/>
        </w:rPr>
        <w:t xml:space="preserve">Pozajmljivanje sredstava prema </w:t>
      </w:r>
      <w:r w:rsidR="00F2361F">
        <w:rPr>
          <w:noProof/>
        </w:rPr>
        <w:t xml:space="preserve">ovom </w:t>
      </w:r>
      <w:r w:rsidR="00A77648">
        <w:rPr>
          <w:noProof/>
        </w:rPr>
        <w:t>Javnom pozivu</w:t>
      </w:r>
      <w:r w:rsidRPr="00C214AB">
        <w:rPr>
          <w:noProof/>
        </w:rPr>
        <w:t xml:space="preserve"> može biti odobreno ako su ispunjeni </w:t>
      </w:r>
      <w:r w:rsidRPr="00DD611A">
        <w:rPr>
          <w:noProof/>
        </w:rPr>
        <w:t>sljedeći</w:t>
      </w:r>
      <w:r w:rsidR="0078287D" w:rsidRPr="00DD611A">
        <w:rPr>
          <w:noProof/>
        </w:rPr>
        <w:t>, osnovni,</w:t>
      </w:r>
      <w:r w:rsidRPr="00DD611A">
        <w:rPr>
          <w:noProof/>
        </w:rPr>
        <w:t xml:space="preserve"> kriteriji:</w:t>
      </w:r>
    </w:p>
    <w:p w:rsidR="00CB1502" w:rsidRPr="00DD611A" w:rsidRDefault="00BB544C" w:rsidP="000C7A5D">
      <w:pPr>
        <w:numPr>
          <w:ilvl w:val="0"/>
          <w:numId w:val="1"/>
        </w:numPr>
        <w:ind w:left="709" w:hanging="357"/>
        <w:jc w:val="both"/>
        <w:rPr>
          <w:noProof/>
        </w:rPr>
      </w:pPr>
      <w:r w:rsidRPr="00DD611A">
        <w:rPr>
          <w:noProof/>
        </w:rPr>
        <w:t>d</w:t>
      </w:r>
      <w:r w:rsidR="00CB1502" w:rsidRPr="00DD611A">
        <w:rPr>
          <w:noProof/>
        </w:rPr>
        <w:t>a su privredna društva</w:t>
      </w:r>
      <w:r w:rsidR="00F2361F">
        <w:rPr>
          <w:noProof/>
        </w:rPr>
        <w:t>, privatna privredna društva,</w:t>
      </w:r>
      <w:r w:rsidR="00CB1502" w:rsidRPr="00DD611A">
        <w:rPr>
          <w:noProof/>
        </w:rPr>
        <w:t xml:space="preserve"> sa sjedištem u Federaciji Bosne i Hercegovine</w:t>
      </w:r>
      <w:r w:rsidR="00C51F4F">
        <w:rPr>
          <w:noProof/>
        </w:rPr>
        <w:t xml:space="preserve"> </w:t>
      </w:r>
      <w:r w:rsidR="00CB1502" w:rsidRPr="00DD611A">
        <w:rPr>
          <w:noProof/>
        </w:rPr>
        <w:t>čija je primarna djelatnost definisana djelatnostima proizvodnje</w:t>
      </w:r>
      <w:r w:rsidR="00914FE4" w:rsidRPr="00DD611A">
        <w:rPr>
          <w:noProof/>
        </w:rPr>
        <w:t xml:space="preserve"> u sektorima navedenim u tački 2. </w:t>
      </w:r>
      <w:r w:rsidR="0078287D" w:rsidRPr="00DD611A">
        <w:rPr>
          <w:noProof/>
        </w:rPr>
        <w:t>J</w:t>
      </w:r>
      <w:r w:rsidR="00914FE4" w:rsidRPr="00DD611A">
        <w:rPr>
          <w:noProof/>
        </w:rPr>
        <w:t xml:space="preserve">avnog </w:t>
      </w:r>
      <w:r w:rsidR="0078287D" w:rsidRPr="00DD611A">
        <w:rPr>
          <w:noProof/>
        </w:rPr>
        <w:t>poziva</w:t>
      </w:r>
      <w:r w:rsidR="00CB1502" w:rsidRPr="00DD611A">
        <w:rPr>
          <w:noProof/>
        </w:rPr>
        <w:t>,</w:t>
      </w:r>
    </w:p>
    <w:p w:rsidR="00CB1502" w:rsidRPr="00DD611A" w:rsidRDefault="00BB544C" w:rsidP="000C7A5D">
      <w:pPr>
        <w:numPr>
          <w:ilvl w:val="0"/>
          <w:numId w:val="1"/>
        </w:numPr>
        <w:ind w:left="709" w:hanging="357"/>
        <w:jc w:val="both"/>
        <w:rPr>
          <w:noProof/>
        </w:rPr>
      </w:pPr>
      <w:r w:rsidRPr="00DD611A">
        <w:rPr>
          <w:noProof/>
        </w:rPr>
        <w:t>d</w:t>
      </w:r>
      <w:r w:rsidR="00CB1502" w:rsidRPr="00DD611A">
        <w:rPr>
          <w:noProof/>
        </w:rPr>
        <w:t>a zapošljava</w:t>
      </w:r>
      <w:r w:rsidR="008E7C6F" w:rsidRPr="00DD611A">
        <w:rPr>
          <w:noProof/>
        </w:rPr>
        <w:t>ju</w:t>
      </w:r>
      <w:r w:rsidR="00CB1502" w:rsidRPr="00DD611A">
        <w:rPr>
          <w:noProof/>
        </w:rPr>
        <w:t xml:space="preserve"> najmanje </w:t>
      </w:r>
      <w:r w:rsidR="00F2361F">
        <w:rPr>
          <w:noProof/>
        </w:rPr>
        <w:t>deset (</w:t>
      </w:r>
      <w:r w:rsidR="00C94070" w:rsidRPr="00DD611A">
        <w:rPr>
          <w:noProof/>
        </w:rPr>
        <w:t>1</w:t>
      </w:r>
      <w:r w:rsidR="00F2361F">
        <w:rPr>
          <w:noProof/>
        </w:rPr>
        <w:t>0)</w:t>
      </w:r>
      <w:r w:rsidR="00CB1502" w:rsidRPr="00DD611A">
        <w:rPr>
          <w:noProof/>
        </w:rPr>
        <w:t xml:space="preserve"> zaposlenika</w:t>
      </w:r>
      <w:r w:rsidR="006E2CE6" w:rsidRPr="00DD611A">
        <w:rPr>
          <w:noProof/>
        </w:rPr>
        <w:t>.</w:t>
      </w:r>
    </w:p>
    <w:p w:rsidR="00B3215C" w:rsidRDefault="00B3215C" w:rsidP="00D45450">
      <w:pPr>
        <w:spacing w:before="240" w:after="240"/>
        <w:jc w:val="both"/>
      </w:pPr>
      <w:r>
        <w:t>Po ovom Javnom pozivu mogu aplicirati i privredna društva čija osnovna djelatnost ne pripada djelatnostima u tački 5. Programa ali u svom sastavu imaju poslovnu jedinicu, kao izdvojeni poslovni dio izvan sjedišta privrednog društva ali sa mjestom poslovanja na teritoriji Federacije Bosne i Hercegovine čija je djelatnost u okviru registrovane djelatnosti privrednog društva i koja pripada</w:t>
      </w:r>
      <w:r w:rsidRPr="000424C0">
        <w:t xml:space="preserve"> </w:t>
      </w:r>
      <w:r>
        <w:t xml:space="preserve"> </w:t>
      </w:r>
      <w:r w:rsidRPr="000424C0">
        <w:t>djelatnostima proizvodnje u sekt</w:t>
      </w:r>
      <w:r>
        <w:t xml:space="preserve">orima navedenim u tački 5. </w:t>
      </w:r>
      <w:r w:rsidRPr="000424C0">
        <w:t>Programa</w:t>
      </w:r>
      <w:r>
        <w:t>.</w:t>
      </w:r>
    </w:p>
    <w:p w:rsidR="008807EE" w:rsidRDefault="008807EE" w:rsidP="00D45450">
      <w:pPr>
        <w:spacing w:before="240" w:after="240"/>
        <w:jc w:val="both"/>
        <w:rPr>
          <w:rFonts w:cs="Times New Roman"/>
        </w:rPr>
      </w:pPr>
      <w:r w:rsidRPr="00DD611A">
        <w:rPr>
          <w:rFonts w:cs="Times New Roman"/>
        </w:rPr>
        <w:t xml:space="preserve">Privredna društva koja apliciraju za dodjelu sredstava </w:t>
      </w:r>
      <w:r w:rsidR="008E7C6F" w:rsidRPr="00DD611A">
        <w:rPr>
          <w:rFonts w:cs="Times New Roman"/>
        </w:rPr>
        <w:t xml:space="preserve">moraju biti registrovana najmanje godinu dana prije dana podnošenja zahtjeva za dodjelu sredstava po Programu i </w:t>
      </w:r>
      <w:r w:rsidR="00D44BD4">
        <w:rPr>
          <w:rFonts w:cs="Times New Roman"/>
        </w:rPr>
        <w:t xml:space="preserve">Javnom pozivu i </w:t>
      </w:r>
      <w:r w:rsidRPr="00DD611A">
        <w:rPr>
          <w:rFonts w:cs="Times New Roman"/>
        </w:rPr>
        <w:t xml:space="preserve">trebaju imati slobodan kolateral kako bi se </w:t>
      </w:r>
      <w:r w:rsidR="00156729" w:rsidRPr="00DD611A">
        <w:rPr>
          <w:rFonts w:cs="Times New Roman"/>
        </w:rPr>
        <w:t>Federalno ministarstvo energije, rudarstva i industrije (</w:t>
      </w:r>
      <w:r w:rsidR="00156729" w:rsidRPr="00DD611A">
        <w:rPr>
          <w:lang w:val="bs-Latn-BA"/>
        </w:rPr>
        <w:t xml:space="preserve">u daljem tekstu: </w:t>
      </w:r>
      <w:r w:rsidRPr="00DD611A">
        <w:rPr>
          <w:rFonts w:cs="Times New Roman"/>
        </w:rPr>
        <w:t>Ministarstvo</w:t>
      </w:r>
      <w:r w:rsidR="00156729" w:rsidRPr="00DD611A">
        <w:rPr>
          <w:rFonts w:cs="Times New Roman"/>
        </w:rPr>
        <w:t>)</w:t>
      </w:r>
      <w:r w:rsidRPr="00DD611A">
        <w:rPr>
          <w:rFonts w:cs="Times New Roman"/>
        </w:rPr>
        <w:t xml:space="preserve"> u C-teretnom listu, moglo upisati, isključivo, k</w:t>
      </w:r>
      <w:r w:rsidR="00A205E4" w:rsidRPr="00DD611A">
        <w:rPr>
          <w:rFonts w:cs="Times New Roman"/>
        </w:rPr>
        <w:t>ao založni povjerilac I reda i</w:t>
      </w:r>
      <w:r w:rsidRPr="00DD611A">
        <w:rPr>
          <w:rFonts w:cs="Times New Roman"/>
        </w:rPr>
        <w:t xml:space="preserve"> u registru zaloga kao založni povjerilac</w:t>
      </w:r>
      <w:r w:rsidR="00A205E4" w:rsidRPr="00DD611A">
        <w:rPr>
          <w:rFonts w:cs="Times New Roman"/>
        </w:rPr>
        <w:t xml:space="preserve"> I reda</w:t>
      </w:r>
      <w:r w:rsidRPr="00DD611A">
        <w:rPr>
          <w:rFonts w:cs="Times New Roman"/>
        </w:rPr>
        <w:t>.</w:t>
      </w:r>
    </w:p>
    <w:p w:rsidR="00885FB7" w:rsidRDefault="00885FB7" w:rsidP="00885FB7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Prednost za dodjelu sredstava po podnesenom zahtjevu, imaće privredno društvo koje aplicira za dodjelu sredstava prvi put, a ima ispunjene ostale uslove za dodjelu istih (ovo je za slučaj da istovremeno </w:t>
      </w:r>
      <w:r w:rsidR="008E7C6F">
        <w:rPr>
          <w:rFonts w:cs="Times New Roman"/>
        </w:rPr>
        <w:t>pojavi</w:t>
      </w:r>
      <w:r>
        <w:rPr>
          <w:rFonts w:cs="Times New Roman"/>
        </w:rPr>
        <w:t xml:space="preserve"> više zahtjeva za dodjelu sredstava a istih nema dovoljno za sva privredna društva koja su podnijela zahtjev, pa se ovaj kriterij uzima kao dodatni kriterij po kome se treba voditi za prijedlog za dodjelu sredstava).</w:t>
      </w:r>
    </w:p>
    <w:p w:rsidR="00885FB7" w:rsidRDefault="00885FB7" w:rsidP="00885FB7">
      <w:pPr>
        <w:jc w:val="both"/>
        <w:rPr>
          <w:rFonts w:cs="Times New Roman"/>
        </w:rPr>
      </w:pPr>
      <w:r w:rsidRPr="00327CE5">
        <w:rPr>
          <w:rFonts w:cs="Times New Roman"/>
        </w:rPr>
        <w:t xml:space="preserve">Napomena: </w:t>
      </w:r>
    </w:p>
    <w:p w:rsidR="00885FB7" w:rsidRPr="00C51F4F" w:rsidRDefault="00C51F4F" w:rsidP="00C51F4F">
      <w:pPr>
        <w:jc w:val="both"/>
        <w:rPr>
          <w:rFonts w:cs="Times New Roman"/>
        </w:rPr>
      </w:pPr>
      <w:r>
        <w:rPr>
          <w:rFonts w:cs="Times New Roman"/>
        </w:rPr>
        <w:t xml:space="preserve">Za dodjelu sredstava se </w:t>
      </w:r>
      <w:r w:rsidR="00885FB7" w:rsidRPr="00C51F4F">
        <w:rPr>
          <w:rFonts w:cs="Times New Roman"/>
        </w:rPr>
        <w:t xml:space="preserve">ne uzimaju u razmatranje privredna društva koja su prema mišljenju </w:t>
      </w:r>
      <w:r>
        <w:rPr>
          <w:rFonts w:cs="Times New Roman"/>
        </w:rPr>
        <w:t xml:space="preserve">Union </w:t>
      </w:r>
      <w:r w:rsidR="00885FB7" w:rsidRPr="00C51F4F">
        <w:rPr>
          <w:rFonts w:cs="Times New Roman"/>
        </w:rPr>
        <w:t xml:space="preserve">Banke </w:t>
      </w:r>
      <w:r>
        <w:rPr>
          <w:rFonts w:cs="Times New Roman"/>
        </w:rPr>
        <w:t xml:space="preserve">d.d. Sarajevo (u daljem tekstu: Banka) </w:t>
      </w:r>
      <w:r w:rsidR="00885FB7" w:rsidRPr="00C51F4F">
        <w:rPr>
          <w:rFonts w:cs="Times New Roman"/>
        </w:rPr>
        <w:t>o bonitetu klijenta ocijenjena sa „negativno“ i „bez mišljenja“, kao i privredna društva kod kojih se Ministarstvo ne može upisati u C-teretnom listu kao založni povjerilac I reda.</w:t>
      </w:r>
    </w:p>
    <w:p w:rsidR="00BC62B4" w:rsidRPr="00327CE5" w:rsidRDefault="00BC62B4" w:rsidP="00BC62B4">
      <w:pPr>
        <w:spacing w:before="240"/>
        <w:jc w:val="both"/>
      </w:pPr>
      <w:r w:rsidRPr="00DD611A">
        <w:t>Korisnici ne mogu biti privredna društva:</w:t>
      </w:r>
    </w:p>
    <w:p w:rsidR="00BC62B4" w:rsidRDefault="00BC62B4" w:rsidP="000C7A5D">
      <w:pPr>
        <w:numPr>
          <w:ilvl w:val="0"/>
          <w:numId w:val="7"/>
        </w:numPr>
        <w:jc w:val="both"/>
      </w:pPr>
      <w:r w:rsidRPr="00D9221A">
        <w:t>koja se nalaze u stečaju ili u postupku likvidacije,</w:t>
      </w:r>
    </w:p>
    <w:p w:rsidR="00BC62B4" w:rsidRDefault="00BC62B4" w:rsidP="000C7A5D">
      <w:pPr>
        <w:numPr>
          <w:ilvl w:val="0"/>
          <w:numId w:val="7"/>
        </w:numPr>
        <w:jc w:val="both"/>
      </w:pPr>
      <w:r w:rsidRPr="00327CE5">
        <w:t>koja imaju nepodmiren dug prema federalnim i državnim institucijama, osim ako isti nije reprogramiran važećim dokumentom,</w:t>
      </w:r>
    </w:p>
    <w:p w:rsidR="00BC62B4" w:rsidRPr="00FC6AB3" w:rsidRDefault="00BC62B4" w:rsidP="000C7A5D">
      <w:pPr>
        <w:numPr>
          <w:ilvl w:val="0"/>
          <w:numId w:val="7"/>
        </w:numPr>
        <w:jc w:val="both"/>
      </w:pPr>
      <w:r w:rsidRPr="00FC6AB3">
        <w:t xml:space="preserve">od kojih je </w:t>
      </w:r>
      <w:r w:rsidR="00D44BD4">
        <w:t xml:space="preserve">Ministarstvo </w:t>
      </w:r>
      <w:r w:rsidRPr="00FC6AB3">
        <w:t>zatraž</w:t>
      </w:r>
      <w:r w:rsidR="00D44BD4">
        <w:t>ilo</w:t>
      </w:r>
      <w:r w:rsidRPr="00FC6AB3">
        <w:t xml:space="preserve"> povrat</w:t>
      </w:r>
      <w:r w:rsidR="00D44BD4">
        <w:t xml:space="preserve"> sredstava a ista nisu do dana podnošenja zahtjeva za dodjelu sredstava, vraćena</w:t>
      </w:r>
      <w:r w:rsidRPr="00FC6AB3">
        <w:t>,</w:t>
      </w:r>
    </w:p>
    <w:p w:rsidR="00BC62B4" w:rsidRPr="00327CE5" w:rsidRDefault="00BC62B4" w:rsidP="000C7A5D">
      <w:pPr>
        <w:numPr>
          <w:ilvl w:val="0"/>
          <w:numId w:val="7"/>
        </w:numPr>
        <w:jc w:val="both"/>
      </w:pPr>
      <w:r w:rsidRPr="00327CE5">
        <w:t>koja ne ispunjavaju uslove za otvaranje transakcijskog računa kod Banke,</w:t>
      </w:r>
    </w:p>
    <w:p w:rsidR="00BC62B4" w:rsidRPr="00327CE5" w:rsidRDefault="00BC62B4" w:rsidP="000C7A5D">
      <w:pPr>
        <w:numPr>
          <w:ilvl w:val="0"/>
          <w:numId w:val="7"/>
        </w:numPr>
        <w:jc w:val="both"/>
      </w:pPr>
      <w:r w:rsidRPr="00327CE5">
        <w:t xml:space="preserve">koja bez prekida posluju kraće od </w:t>
      </w:r>
      <w:r>
        <w:t>12</w:t>
      </w:r>
      <w:r w:rsidRPr="00327CE5">
        <w:t xml:space="preserve"> mjeseci i/ili ne posjeduju zvanične finansijske izvještaje,</w:t>
      </w:r>
    </w:p>
    <w:p w:rsidR="00BC62B4" w:rsidRPr="00327CE5" w:rsidRDefault="00BC62B4" w:rsidP="000C7A5D">
      <w:pPr>
        <w:numPr>
          <w:ilvl w:val="0"/>
          <w:numId w:val="7"/>
        </w:numPr>
        <w:jc w:val="both"/>
      </w:pPr>
      <w:r w:rsidRPr="00327CE5">
        <w:t>koja imaju iskazan gubitak iznad visine kapitala prema poslje</w:t>
      </w:r>
      <w:r>
        <w:t xml:space="preserve">dnjem zvaničnom </w:t>
      </w:r>
      <w:r w:rsidR="009416D9">
        <w:t>finansijskom izvještaju</w:t>
      </w:r>
      <w:r>
        <w:t>,</w:t>
      </w:r>
    </w:p>
    <w:p w:rsidR="00BC62B4" w:rsidRPr="00327CE5" w:rsidRDefault="00BC62B4" w:rsidP="000C7A5D">
      <w:pPr>
        <w:numPr>
          <w:ilvl w:val="0"/>
          <w:numId w:val="7"/>
        </w:numPr>
        <w:jc w:val="both"/>
      </w:pPr>
      <w:r w:rsidRPr="00327CE5">
        <w:lastRenderedPageBreak/>
        <w:t>čiji kapital prema posljednjem zvaničnom bilansu stanja ima vrijednost nižu od iznosa traženog kredita</w:t>
      </w:r>
      <w:r>
        <w:t xml:space="preserve"> i</w:t>
      </w:r>
    </w:p>
    <w:p w:rsidR="00BC62B4" w:rsidRDefault="00BC62B4" w:rsidP="000C7A5D">
      <w:pPr>
        <w:numPr>
          <w:ilvl w:val="0"/>
          <w:numId w:val="7"/>
        </w:numPr>
        <w:jc w:val="both"/>
      </w:pPr>
      <w:r w:rsidRPr="002D1B37">
        <w:t>koja prema CRK izvještaju Centralne Banke Bosne i Hercegovine imaju tekuće plasmane u finansijskim institucijama u kategoriji lošijoj od B (osim u slučaju da obezbijede dokaz o urednom izmirivanju obaveza).</w:t>
      </w:r>
    </w:p>
    <w:p w:rsidR="00BC62B4" w:rsidRDefault="00BC62B4" w:rsidP="00BC62B4">
      <w:pPr>
        <w:ind w:left="720"/>
        <w:jc w:val="both"/>
      </w:pPr>
    </w:p>
    <w:p w:rsidR="000B699D" w:rsidRPr="00A378AC" w:rsidRDefault="000B699D" w:rsidP="000B699D">
      <w:pPr>
        <w:tabs>
          <w:tab w:val="left" w:pos="426"/>
        </w:tabs>
        <w:jc w:val="both"/>
      </w:pPr>
      <w:r w:rsidRPr="00A378AC">
        <w:t>Ponude, predračuni ili ugovori ne smiju biti od dobavljača ili izvođača koji je povezana osoba sa podnositeljem zahtjeva za dodjelu sredstava po Programu.</w:t>
      </w:r>
    </w:p>
    <w:p w:rsidR="000B699D" w:rsidRPr="00A378AC" w:rsidRDefault="000B699D" w:rsidP="000B699D">
      <w:pPr>
        <w:tabs>
          <w:tab w:val="left" w:pos="426"/>
        </w:tabs>
        <w:jc w:val="both"/>
      </w:pPr>
      <w:r w:rsidRPr="00A378AC">
        <w:t>Povezanom osobom iz prethodnog stava se smatra društvo:</w:t>
      </w:r>
    </w:p>
    <w:p w:rsidR="000B699D" w:rsidRPr="00A378AC" w:rsidRDefault="000B699D" w:rsidP="000C7A5D">
      <w:pPr>
        <w:numPr>
          <w:ilvl w:val="0"/>
          <w:numId w:val="5"/>
        </w:numPr>
        <w:tabs>
          <w:tab w:val="left" w:pos="426"/>
        </w:tabs>
        <w:spacing w:before="240"/>
        <w:jc w:val="both"/>
      </w:pPr>
      <w:r w:rsidRPr="00A378AC">
        <w:t>koje ima istog vlasnika i/ili suvlasnika kao podnositelj zahtjeva,</w:t>
      </w:r>
    </w:p>
    <w:p w:rsidR="000B699D" w:rsidRPr="00A378AC" w:rsidRDefault="000B699D" w:rsidP="000C7A5D">
      <w:pPr>
        <w:numPr>
          <w:ilvl w:val="0"/>
          <w:numId w:val="5"/>
        </w:numPr>
        <w:tabs>
          <w:tab w:val="left" w:pos="426"/>
        </w:tabs>
        <w:jc w:val="both"/>
      </w:pPr>
      <w:r w:rsidRPr="00A378AC">
        <w:t>kojem je podnositelj zahtjeva vlasnik/suvlasnik,</w:t>
      </w:r>
    </w:p>
    <w:p w:rsidR="000B699D" w:rsidRPr="00A378AC" w:rsidRDefault="000B699D" w:rsidP="000C7A5D">
      <w:pPr>
        <w:numPr>
          <w:ilvl w:val="0"/>
          <w:numId w:val="5"/>
        </w:numPr>
        <w:tabs>
          <w:tab w:val="left" w:pos="426"/>
        </w:tabs>
        <w:jc w:val="both"/>
      </w:pPr>
      <w:r w:rsidRPr="00A378AC">
        <w:t xml:space="preserve">koje je vlasnik/suvlasnik podnositelja zahtjeva, </w:t>
      </w:r>
    </w:p>
    <w:p w:rsidR="000B699D" w:rsidRPr="00A378AC" w:rsidRDefault="000B699D" w:rsidP="000C7A5D">
      <w:pPr>
        <w:numPr>
          <w:ilvl w:val="0"/>
          <w:numId w:val="5"/>
        </w:numPr>
        <w:tabs>
          <w:tab w:val="left" w:pos="426"/>
        </w:tabs>
        <w:jc w:val="both"/>
      </w:pPr>
      <w:r w:rsidRPr="00A378AC">
        <w:t>čiji je vlasnik/suvlasnik bračni drug ili lice koje živi u istom domaćinstvu sa vlasnikom/suvlasnikom podnositelja zahtjeva i</w:t>
      </w:r>
    </w:p>
    <w:p w:rsidR="000B699D" w:rsidRPr="00A378AC" w:rsidRDefault="000B699D" w:rsidP="000C7A5D">
      <w:pPr>
        <w:numPr>
          <w:ilvl w:val="0"/>
          <w:numId w:val="5"/>
        </w:numPr>
        <w:tabs>
          <w:tab w:val="left" w:pos="426"/>
        </w:tabs>
        <w:jc w:val="both"/>
      </w:pPr>
      <w:r w:rsidRPr="00A378AC">
        <w:t>koje ima zajedničke članove nadzornog odbora i/ili uprave sa podnositeljem zahtjeva.</w:t>
      </w:r>
    </w:p>
    <w:p w:rsidR="000B699D" w:rsidRPr="000B699D" w:rsidRDefault="000B699D" w:rsidP="000B699D">
      <w:pPr>
        <w:tabs>
          <w:tab w:val="left" w:pos="426"/>
        </w:tabs>
        <w:jc w:val="both"/>
        <w:rPr>
          <w:highlight w:val="yellow"/>
        </w:rPr>
      </w:pPr>
    </w:p>
    <w:p w:rsidR="000B699D" w:rsidRPr="00DD611A" w:rsidRDefault="000B699D" w:rsidP="000B699D">
      <w:pPr>
        <w:tabs>
          <w:tab w:val="left" w:pos="426"/>
        </w:tabs>
        <w:jc w:val="both"/>
      </w:pPr>
      <w:r w:rsidRPr="00DD611A">
        <w:t>Neprihvatljivim troškovima i ulaganjima po ovom Programu, smatraju se:</w:t>
      </w:r>
    </w:p>
    <w:p w:rsidR="000B699D" w:rsidRPr="00DD611A" w:rsidRDefault="000B699D" w:rsidP="000C7A5D">
      <w:pPr>
        <w:numPr>
          <w:ilvl w:val="0"/>
          <w:numId w:val="6"/>
        </w:numPr>
        <w:tabs>
          <w:tab w:val="left" w:pos="426"/>
        </w:tabs>
        <w:jc w:val="both"/>
      </w:pPr>
      <w:r w:rsidRPr="00DD611A">
        <w:t>kupovina potrošne robe, sirovina, repromaterijala i rezervnih dijelova,</w:t>
      </w:r>
    </w:p>
    <w:p w:rsidR="000B699D" w:rsidRPr="00DD611A" w:rsidRDefault="000B699D" w:rsidP="000C7A5D">
      <w:pPr>
        <w:numPr>
          <w:ilvl w:val="0"/>
          <w:numId w:val="6"/>
        </w:numPr>
        <w:tabs>
          <w:tab w:val="left" w:pos="426"/>
        </w:tabs>
        <w:jc w:val="both"/>
      </w:pPr>
      <w:r w:rsidRPr="00DD611A">
        <w:t>troškovi carinjenja, prevoza i stavljanja u pogon kupljenje opreme,</w:t>
      </w:r>
    </w:p>
    <w:p w:rsidR="000B699D" w:rsidRPr="00DD611A" w:rsidRDefault="000B699D" w:rsidP="000C7A5D">
      <w:pPr>
        <w:numPr>
          <w:ilvl w:val="0"/>
          <w:numId w:val="6"/>
        </w:numPr>
        <w:tabs>
          <w:tab w:val="left" w:pos="426"/>
        </w:tabs>
        <w:jc w:val="both"/>
      </w:pPr>
      <w:r w:rsidRPr="00DD611A">
        <w:t xml:space="preserve">troškovi edukacije, </w:t>
      </w:r>
    </w:p>
    <w:p w:rsidR="000B699D" w:rsidRPr="00DD611A" w:rsidRDefault="000B699D" w:rsidP="000C7A5D">
      <w:pPr>
        <w:numPr>
          <w:ilvl w:val="0"/>
          <w:numId w:val="6"/>
        </w:numPr>
        <w:tabs>
          <w:tab w:val="left" w:pos="426"/>
        </w:tabs>
        <w:jc w:val="both"/>
      </w:pPr>
      <w:r w:rsidRPr="00DD611A">
        <w:t xml:space="preserve">troškovi laboratorijskih testova, </w:t>
      </w:r>
    </w:p>
    <w:p w:rsidR="000B699D" w:rsidRPr="00DD611A" w:rsidRDefault="000B699D" w:rsidP="000C7A5D">
      <w:pPr>
        <w:numPr>
          <w:ilvl w:val="0"/>
          <w:numId w:val="6"/>
        </w:numPr>
        <w:tabs>
          <w:tab w:val="left" w:pos="426"/>
        </w:tabs>
        <w:jc w:val="both"/>
      </w:pPr>
      <w:r w:rsidRPr="00DD611A">
        <w:t>troškovi različitih studija i mišljenja i</w:t>
      </w:r>
    </w:p>
    <w:p w:rsidR="000B699D" w:rsidRPr="00DD611A" w:rsidRDefault="000B699D" w:rsidP="000C7A5D">
      <w:pPr>
        <w:numPr>
          <w:ilvl w:val="0"/>
          <w:numId w:val="6"/>
        </w:numPr>
        <w:tabs>
          <w:tab w:val="left" w:pos="426"/>
        </w:tabs>
        <w:jc w:val="both"/>
      </w:pPr>
      <w:r w:rsidRPr="00DD611A">
        <w:t>troškovi PDV-a.</w:t>
      </w:r>
    </w:p>
    <w:p w:rsidR="00623B80" w:rsidRPr="00A378AC" w:rsidRDefault="00623B80" w:rsidP="00623B80">
      <w:pPr>
        <w:tabs>
          <w:tab w:val="left" w:pos="426"/>
        </w:tabs>
        <w:ind w:left="720"/>
        <w:jc w:val="both"/>
      </w:pPr>
    </w:p>
    <w:p w:rsidR="00EE55C8" w:rsidRPr="00A378AC" w:rsidRDefault="00DD611A" w:rsidP="00EE55C8">
      <w:pPr>
        <w:autoSpaceDE w:val="0"/>
        <w:autoSpaceDN w:val="0"/>
        <w:adjustRightInd w:val="0"/>
        <w:jc w:val="both"/>
      </w:pPr>
      <w:r>
        <w:t>S</w:t>
      </w:r>
      <w:r w:rsidR="00EE55C8" w:rsidRPr="00A378AC">
        <w:t>redstva se dodjeljuju u skladu sa Zakonom o sistemu državne pomoći („Službene novine Federacije BiH“, broj 10/12) i Uredbom o namjeni, kriterijima i uslovima za dodjelu državne pomoći u Federaciji BiH („Službene</w:t>
      </w:r>
      <w:r w:rsidR="00CC6A91">
        <w:t xml:space="preserve"> novine Federacije BiH“, broj 27/18</w:t>
      </w:r>
      <w:r w:rsidR="00EE55C8" w:rsidRPr="00A378AC">
        <w:t>), odnosno po pravilima za dodjelu državne pomoći male vrijednosti (</w:t>
      </w:r>
      <w:r w:rsidR="00EE55C8" w:rsidRPr="00A378AC">
        <w:rPr>
          <w:i/>
        </w:rPr>
        <w:t>de minimis</w:t>
      </w:r>
      <w:r w:rsidR="00EE55C8" w:rsidRPr="00A378AC">
        <w:t xml:space="preserve"> državna pomoć), kojima je definisano da se </w:t>
      </w:r>
      <w:r w:rsidR="00EE55C8" w:rsidRPr="00A378AC">
        <w:rPr>
          <w:rFonts w:eastAsia="TimesNewRomanPSMT"/>
        </w:rPr>
        <w:t>de minimis državna pomoć može dodjeliti pojedinačnom privrednom društvu u visini do 200.000 €, u bilo kom periodu u toku tri uzastopne fiskalne godine.</w:t>
      </w:r>
    </w:p>
    <w:p w:rsidR="00A378AC" w:rsidRDefault="00EE55C8" w:rsidP="00A378A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378AC">
        <w:rPr>
          <w:rFonts w:eastAsia="TimesNewRomanPSMT"/>
        </w:rPr>
        <w:t xml:space="preserve">Državnu pomoć po ovom </w:t>
      </w:r>
      <w:r w:rsidR="00AD635C">
        <w:rPr>
          <w:rFonts w:eastAsia="TimesNewRomanPSMT"/>
        </w:rPr>
        <w:t xml:space="preserve">Javnom pozivu i </w:t>
      </w:r>
      <w:r w:rsidRPr="00A378AC">
        <w:rPr>
          <w:rFonts w:eastAsia="TimesNewRomanPSMT"/>
        </w:rPr>
        <w:t xml:space="preserve">Programu </w:t>
      </w:r>
      <w:r w:rsidRPr="00A378AC">
        <w:rPr>
          <w:rFonts w:eastAsia="Times New Roman"/>
        </w:rPr>
        <w:t xml:space="preserve">čini samo iznos kamate koji nastaje kao razlika između referentne kamatne stope i stope po kojoj je odobren kredit, odnosno koja je </w:t>
      </w:r>
      <w:r w:rsidRPr="00A378AC">
        <w:rPr>
          <w:rFonts w:eastAsia="TimesNewRomanPSMT"/>
        </w:rPr>
        <w:t>definisana Programom (0,</w:t>
      </w:r>
      <w:r w:rsidR="00AD635C">
        <w:rPr>
          <w:rFonts w:eastAsia="TimesNewRomanPSMT"/>
        </w:rPr>
        <w:t>4</w:t>
      </w:r>
      <w:r w:rsidRPr="00A378AC">
        <w:rPr>
          <w:rFonts w:eastAsia="TimesNewRomanPSMT"/>
        </w:rPr>
        <w:t>%).</w:t>
      </w:r>
      <w:r w:rsidRPr="00A378AC">
        <w:rPr>
          <w:rFonts w:eastAsia="Times New Roman"/>
        </w:rPr>
        <w:t xml:space="preserve"> </w:t>
      </w:r>
      <w:r w:rsidRPr="00A378AC">
        <w:rPr>
          <w:rFonts w:eastAsia="TimesNewRomanPSMT"/>
        </w:rPr>
        <w:t>De minimis državna pomoć ne može se dodijeliti između ostalog privrednim društvima u teškoćama i za podsticanje izvoza.</w:t>
      </w:r>
    </w:p>
    <w:p w:rsidR="00A378AC" w:rsidRPr="00A378AC" w:rsidRDefault="00A378AC" w:rsidP="00A378A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94070" w:rsidRDefault="009D1661" w:rsidP="00C94070">
      <w:pPr>
        <w:spacing w:after="240"/>
        <w:jc w:val="center"/>
        <w:rPr>
          <w:b/>
          <w:lang w:val="pl-PL"/>
        </w:rPr>
      </w:pPr>
      <w:r w:rsidRPr="00403AB1">
        <w:rPr>
          <w:b/>
          <w:lang w:val="pl-PL"/>
        </w:rPr>
        <w:t xml:space="preserve">V. SREDSTVA  PREDVIĐENA  ZA  </w:t>
      </w:r>
      <w:r w:rsidR="00623B80">
        <w:rPr>
          <w:b/>
          <w:lang w:val="pl-PL"/>
        </w:rPr>
        <w:t>DODJELU</w:t>
      </w:r>
    </w:p>
    <w:p w:rsidR="006D073E" w:rsidRPr="00E93F86" w:rsidRDefault="006D073E" w:rsidP="006D073E">
      <w:pPr>
        <w:keepNext/>
        <w:shd w:val="clear" w:color="auto" w:fill="FFFFFF"/>
        <w:spacing w:before="240"/>
        <w:jc w:val="both"/>
        <w:outlineLvl w:val="0"/>
        <w:rPr>
          <w:rFonts w:eastAsia="Times New Roman"/>
          <w:bCs/>
          <w:color w:val="000000"/>
        </w:rPr>
      </w:pPr>
      <w:r w:rsidRPr="00E93F86">
        <w:rPr>
          <w:rFonts w:eastAsia="Times New Roman"/>
          <w:bCs/>
          <w:color w:val="000000"/>
        </w:rPr>
        <w:t xml:space="preserve">Sredstva predviđena za </w:t>
      </w:r>
      <w:r>
        <w:rPr>
          <w:rFonts w:eastAsia="Times New Roman"/>
          <w:bCs/>
          <w:color w:val="000000"/>
        </w:rPr>
        <w:t>dodjelu</w:t>
      </w:r>
      <w:r w:rsidRPr="00E93F86">
        <w:rPr>
          <w:rFonts w:eastAsia="Times New Roman"/>
          <w:bCs/>
          <w:color w:val="000000"/>
        </w:rPr>
        <w:t xml:space="preserve"> po ovom </w:t>
      </w:r>
      <w:r>
        <w:rPr>
          <w:rFonts w:eastAsia="Times New Roman"/>
          <w:bCs/>
          <w:color w:val="000000"/>
        </w:rPr>
        <w:t>Javnom pozivu</w:t>
      </w:r>
      <w:r w:rsidRPr="00E93F86">
        <w:rPr>
          <w:rFonts w:eastAsia="Times New Roman"/>
          <w:bCs/>
          <w:color w:val="000000"/>
        </w:rPr>
        <w:t xml:space="preserve">, čine: </w:t>
      </w:r>
    </w:p>
    <w:p w:rsidR="006D073E" w:rsidRPr="00E93F86" w:rsidRDefault="006D073E" w:rsidP="000C7A5D">
      <w:pPr>
        <w:pStyle w:val="ListParagraph"/>
        <w:keepNext/>
        <w:numPr>
          <w:ilvl w:val="0"/>
          <w:numId w:val="4"/>
        </w:numPr>
        <w:spacing w:before="240"/>
        <w:contextualSpacing w:val="0"/>
        <w:jc w:val="both"/>
        <w:outlineLvl w:val="0"/>
        <w:rPr>
          <w:rFonts w:eastAsia="Times New Roman"/>
          <w:bCs/>
        </w:rPr>
      </w:pPr>
      <w:r w:rsidRPr="00E93F86">
        <w:rPr>
          <w:rFonts w:eastAsia="Times New Roman"/>
          <w:bCs/>
        </w:rPr>
        <w:t>Sredstva planirana Budžetom Federacije Bosne i Hecegovine za 202</w:t>
      </w:r>
      <w:r>
        <w:rPr>
          <w:rFonts w:eastAsia="Times New Roman"/>
          <w:bCs/>
        </w:rPr>
        <w:t>3</w:t>
      </w:r>
      <w:r w:rsidRPr="00E93F86">
        <w:rPr>
          <w:rFonts w:eastAsia="Times New Roman"/>
          <w:bCs/>
        </w:rPr>
        <w:t xml:space="preserve">. godinu u razdjelu 17, ekonomski kod 8226 u ukupnom iznosu od </w:t>
      </w:r>
      <w:r>
        <w:rPr>
          <w:rFonts w:eastAsia="Times New Roman"/>
          <w:bCs/>
        </w:rPr>
        <w:t>5</w:t>
      </w:r>
      <w:r w:rsidRPr="00E93F86">
        <w:rPr>
          <w:rFonts w:eastAsia="Times New Roman"/>
          <w:bCs/>
        </w:rPr>
        <w:t>.</w:t>
      </w:r>
      <w:r>
        <w:rPr>
          <w:rFonts w:eastAsia="Times New Roman"/>
          <w:bCs/>
        </w:rPr>
        <w:t>0</w:t>
      </w:r>
      <w:r w:rsidRPr="00E93F86">
        <w:rPr>
          <w:rFonts w:eastAsia="Times New Roman"/>
          <w:bCs/>
        </w:rPr>
        <w:t>00.000,00KM</w:t>
      </w:r>
      <w:r>
        <w:rPr>
          <w:rFonts w:eastAsia="Times New Roman"/>
          <w:bCs/>
        </w:rPr>
        <w:t xml:space="preserve"> na način da je 2.500.000,00 KM namijenjeno za dodjelu za </w:t>
      </w:r>
      <w:r w:rsidRPr="001A1EC1">
        <w:rPr>
          <w:rFonts w:eastAsia="Times New Roman"/>
          <w:bCs/>
          <w:lang w:val="bs-Latn-BA"/>
        </w:rPr>
        <w:t>proizvodnju električne energije za sopstvene potrebe</w:t>
      </w:r>
      <w:r>
        <w:rPr>
          <w:rFonts w:eastAsia="Times New Roman"/>
          <w:bCs/>
          <w:lang w:val="bs-Latn-BA"/>
        </w:rPr>
        <w:t xml:space="preserve"> iz obnovljivih izvora energije iz sunčeve energije;</w:t>
      </w:r>
    </w:p>
    <w:p w:rsidR="006D073E" w:rsidRPr="00E93F86" w:rsidRDefault="006D073E" w:rsidP="000C7A5D">
      <w:pPr>
        <w:pStyle w:val="ListParagraph"/>
        <w:keepNext/>
        <w:numPr>
          <w:ilvl w:val="0"/>
          <w:numId w:val="4"/>
        </w:numPr>
        <w:spacing w:before="240"/>
        <w:contextualSpacing w:val="0"/>
        <w:jc w:val="both"/>
        <w:outlineLvl w:val="0"/>
        <w:rPr>
          <w:rFonts w:eastAsia="Times New Roman"/>
          <w:bCs/>
        </w:rPr>
      </w:pPr>
      <w:r w:rsidRPr="00E93F86">
        <w:rPr>
          <w:rFonts w:eastAsia="Times New Roman"/>
          <w:bCs/>
        </w:rPr>
        <w:t>saldo sredstava zatečenih na računu u Banci na dan 31.03.202</w:t>
      </w:r>
      <w:r>
        <w:rPr>
          <w:rFonts w:eastAsia="Times New Roman"/>
          <w:bCs/>
        </w:rPr>
        <w:t>3</w:t>
      </w:r>
      <w:r w:rsidRPr="00E93F86">
        <w:rPr>
          <w:rFonts w:eastAsia="Times New Roman"/>
          <w:bCs/>
        </w:rPr>
        <w:t>. godine u iznosu od</w:t>
      </w:r>
      <w:r>
        <w:rPr>
          <w:rFonts w:eastAsia="Times New Roman"/>
          <w:bCs/>
        </w:rPr>
        <w:t xml:space="preserve"> 10.529.896,02</w:t>
      </w:r>
      <w:r w:rsidRPr="00E93F86">
        <w:rPr>
          <w:rFonts w:eastAsia="Times New Roman"/>
          <w:bCs/>
        </w:rPr>
        <w:t xml:space="preserve"> KM, koji može biti umanjen za cca.</w:t>
      </w:r>
      <w:r>
        <w:rPr>
          <w:rFonts w:eastAsia="Times New Roman"/>
          <w:bCs/>
        </w:rPr>
        <w:t xml:space="preserve"> 4.676.890,00</w:t>
      </w:r>
      <w:r w:rsidRPr="00E93F86">
        <w:rPr>
          <w:rFonts w:eastAsia="Times New Roman"/>
          <w:bCs/>
        </w:rPr>
        <w:t xml:space="preserve"> KM, </w:t>
      </w:r>
      <w:r w:rsidRPr="00E93F86">
        <w:rPr>
          <w:rFonts w:eastAsia="Times New Roman"/>
          <w:bCs/>
        </w:rPr>
        <w:lastRenderedPageBreak/>
        <w:t>s obzirom na započete a nearealizovane aktivnosti dodjele sredstava po Programu TRF za 202</w:t>
      </w:r>
      <w:r>
        <w:rPr>
          <w:rFonts w:eastAsia="Times New Roman"/>
          <w:bCs/>
        </w:rPr>
        <w:t>2</w:t>
      </w:r>
      <w:r w:rsidRPr="00E93F86">
        <w:rPr>
          <w:rFonts w:eastAsia="Times New Roman"/>
          <w:bCs/>
        </w:rPr>
        <w:t>. godinu;</w:t>
      </w:r>
    </w:p>
    <w:p w:rsidR="006D073E" w:rsidRPr="00A62EE9" w:rsidRDefault="006D073E" w:rsidP="000C7A5D">
      <w:pPr>
        <w:pStyle w:val="ListParagraph"/>
        <w:keepNext/>
        <w:numPr>
          <w:ilvl w:val="0"/>
          <w:numId w:val="4"/>
        </w:numPr>
        <w:shd w:val="clear" w:color="auto" w:fill="FFFFFF"/>
        <w:spacing w:before="240" w:after="240"/>
        <w:contextualSpacing w:val="0"/>
        <w:jc w:val="both"/>
        <w:outlineLvl w:val="0"/>
        <w:rPr>
          <w:rFonts w:eastAsia="Times New Roman"/>
          <w:bCs/>
        </w:rPr>
      </w:pPr>
      <w:r w:rsidRPr="00E93F86">
        <w:rPr>
          <w:rFonts w:eastAsia="Times New Roman"/>
          <w:bCs/>
        </w:rPr>
        <w:t xml:space="preserve">sredstva koja će mjesečno biti alocirana na račun Trajnog revolving fonda u Banci </w:t>
      </w:r>
      <w:r w:rsidRPr="00E93F86">
        <w:t xml:space="preserve">od povrata dodijeljenih kreditnih sredstava realizovanih putem Banke; </w:t>
      </w:r>
      <w:r w:rsidRPr="00E93F86">
        <w:rPr>
          <w:rFonts w:eastAsia="Times New Roman"/>
          <w:bCs/>
        </w:rPr>
        <w:t xml:space="preserve">očekivani iznos sredstava prema procjeni Banke na godišnjem nivou bi trebao </w:t>
      </w:r>
      <w:r w:rsidRPr="00A62EE9">
        <w:rPr>
          <w:rFonts w:eastAsia="Times New Roman"/>
          <w:bCs/>
        </w:rPr>
        <w:t xml:space="preserve">iznositi cca </w:t>
      </w:r>
      <w:r>
        <w:rPr>
          <w:rFonts w:eastAsia="Times New Roman"/>
          <w:bCs/>
        </w:rPr>
        <w:t>3.017.785,00</w:t>
      </w:r>
      <w:r w:rsidRPr="00A62EE9">
        <w:rPr>
          <w:rFonts w:eastAsia="Times New Roman"/>
          <w:bCs/>
        </w:rPr>
        <w:t xml:space="preserve"> KM;</w:t>
      </w:r>
    </w:p>
    <w:p w:rsidR="006D073E" w:rsidRDefault="006D073E" w:rsidP="006D073E">
      <w:pPr>
        <w:keepNext/>
        <w:shd w:val="clear" w:color="auto" w:fill="FFFFFF"/>
        <w:spacing w:before="240" w:after="240"/>
        <w:jc w:val="both"/>
        <w:outlineLvl w:val="0"/>
        <w:rPr>
          <w:rFonts w:eastAsia="Times New Roman"/>
          <w:bCs/>
        </w:rPr>
      </w:pPr>
      <w:r w:rsidRPr="00E93F86">
        <w:rPr>
          <w:rFonts w:eastAsia="Times New Roman"/>
          <w:bCs/>
        </w:rPr>
        <w:t>Ukup</w:t>
      </w:r>
      <w:r>
        <w:rPr>
          <w:rFonts w:eastAsia="Times New Roman"/>
          <w:bCs/>
        </w:rPr>
        <w:t>an iznos za raspodjelu sredstava po ovom Javnom pozivu i Programu je</w:t>
      </w:r>
      <w:r w:rsidRPr="00E93F86">
        <w:rPr>
          <w:rFonts w:eastAsia="Times New Roman"/>
          <w:bCs/>
        </w:rPr>
        <w:t xml:space="preserve"> cca </w:t>
      </w:r>
      <w:r>
        <w:rPr>
          <w:rFonts w:eastAsia="Times New Roman"/>
          <w:bCs/>
        </w:rPr>
        <w:t>14.000.000,00</w:t>
      </w:r>
      <w:r w:rsidRPr="00E93F86">
        <w:rPr>
          <w:rFonts w:eastAsia="Times New Roman"/>
          <w:bCs/>
        </w:rPr>
        <w:t xml:space="preserve"> KM</w:t>
      </w:r>
      <w:r>
        <w:rPr>
          <w:rFonts w:eastAsia="Times New Roman"/>
          <w:bCs/>
        </w:rPr>
        <w:t xml:space="preserve">. </w:t>
      </w:r>
    </w:p>
    <w:p w:rsidR="006D073E" w:rsidRDefault="006D073E" w:rsidP="006D073E">
      <w:pPr>
        <w:keepNext/>
        <w:shd w:val="clear" w:color="auto" w:fill="FFFFFF"/>
        <w:spacing w:before="240" w:after="240"/>
        <w:jc w:val="both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>Dodjela ukupno raspoloživih sredstava će se vršiti po dva projekta:</w:t>
      </w:r>
    </w:p>
    <w:p w:rsidR="006D073E" w:rsidRPr="00BE0815" w:rsidRDefault="006D073E" w:rsidP="000C7A5D">
      <w:pPr>
        <w:pStyle w:val="ListParagraph"/>
        <w:keepNext/>
        <w:numPr>
          <w:ilvl w:val="0"/>
          <w:numId w:val="13"/>
        </w:numPr>
        <w:shd w:val="clear" w:color="auto" w:fill="FFFFFF"/>
        <w:spacing w:after="240"/>
        <w:contextualSpacing w:val="0"/>
        <w:jc w:val="both"/>
        <w:outlineLvl w:val="0"/>
        <w:rPr>
          <w:rFonts w:eastAsia="Times New Roman"/>
          <w:bCs/>
        </w:rPr>
      </w:pPr>
      <w:r w:rsidRPr="00BE0815">
        <w:rPr>
          <w:rFonts w:eastAsia="Times New Roman"/>
          <w:bCs/>
        </w:rPr>
        <w:t>realizacij</w:t>
      </w:r>
      <w:r>
        <w:rPr>
          <w:rFonts w:eastAsia="Times New Roman"/>
          <w:bCs/>
        </w:rPr>
        <w:t>a</w:t>
      </w:r>
      <w:r w:rsidRPr="00BE0815">
        <w:rPr>
          <w:rFonts w:eastAsia="Times New Roman"/>
          <w:bCs/>
        </w:rPr>
        <w:t xml:space="preserve"> projekta korištenja obnovljivih izvora energije (u daljem tekstu: OIE) – za proizvodnju električne energije </w:t>
      </w:r>
      <w:r>
        <w:rPr>
          <w:rFonts w:eastAsia="Times New Roman"/>
          <w:bCs/>
        </w:rPr>
        <w:t xml:space="preserve">iz sunčeve energije </w:t>
      </w:r>
      <w:r w:rsidRPr="00BE0815">
        <w:rPr>
          <w:rFonts w:eastAsia="Times New Roman"/>
          <w:bCs/>
        </w:rPr>
        <w:t>za sopstvene potrebe</w:t>
      </w:r>
      <w:r>
        <w:rPr>
          <w:rFonts w:eastAsia="Times New Roman"/>
          <w:bCs/>
        </w:rPr>
        <w:t xml:space="preserve"> i</w:t>
      </w:r>
    </w:p>
    <w:p w:rsidR="006D073E" w:rsidRDefault="006D073E" w:rsidP="000C7A5D">
      <w:pPr>
        <w:pStyle w:val="ListParagraph"/>
        <w:keepNext/>
        <w:numPr>
          <w:ilvl w:val="0"/>
          <w:numId w:val="13"/>
        </w:numPr>
        <w:shd w:val="clear" w:color="auto" w:fill="FFFFFF"/>
        <w:spacing w:after="240"/>
        <w:contextualSpacing w:val="0"/>
        <w:jc w:val="both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ulaganje u imovinu, nabavku osnovnih sredstava i </w:t>
      </w:r>
      <w:r>
        <w:t xml:space="preserve">opreme direktno uključene u proces proizvodnje </w:t>
      </w:r>
      <w:r>
        <w:rPr>
          <w:rFonts w:eastAsia="Times New Roman"/>
          <w:bCs/>
        </w:rPr>
        <w:t>i modernizaciju tehnoloških procesa.</w:t>
      </w:r>
    </w:p>
    <w:p w:rsidR="006D073E" w:rsidRPr="00FE1421" w:rsidRDefault="006D073E" w:rsidP="000C7A5D">
      <w:pPr>
        <w:pStyle w:val="ListParagraph"/>
        <w:keepNext/>
        <w:numPr>
          <w:ilvl w:val="0"/>
          <w:numId w:val="14"/>
        </w:numPr>
        <w:shd w:val="clear" w:color="auto" w:fill="FFFFFF"/>
        <w:spacing w:before="240" w:after="240"/>
        <w:contextualSpacing w:val="0"/>
        <w:jc w:val="both"/>
        <w:outlineLvl w:val="0"/>
        <w:rPr>
          <w:rFonts w:eastAsia="Times New Roman"/>
          <w:b/>
          <w:bCs/>
        </w:rPr>
      </w:pPr>
      <w:r w:rsidRPr="00FE1421">
        <w:rPr>
          <w:rFonts w:eastAsia="Times New Roman"/>
          <w:b/>
          <w:bCs/>
        </w:rPr>
        <w:t>Realizacija projekta korištenja obnovljivih izvora energije – za proizvodnju električne energije za sopstvene potrebe</w:t>
      </w:r>
    </w:p>
    <w:p w:rsidR="006D073E" w:rsidRDefault="006D073E" w:rsidP="006D073E">
      <w:pPr>
        <w:keepNext/>
        <w:shd w:val="clear" w:color="auto" w:fill="FFFFFF"/>
        <w:spacing w:before="240"/>
        <w:jc w:val="both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Raspoloživi iznos sredstava po ovom projektu je 2.500.000,00KM. Potencijalni korisnici sredstava su definisani tačkom 5. Programa. </w:t>
      </w:r>
    </w:p>
    <w:p w:rsidR="006D073E" w:rsidRDefault="006D073E" w:rsidP="006D073E">
      <w:pPr>
        <w:keepNext/>
        <w:shd w:val="clear" w:color="auto" w:fill="FFFFFF"/>
        <w:spacing w:before="240"/>
        <w:jc w:val="both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Realizacija ovog projekta  ima za cilj afirmaciju korištenja OIE i podsticanje primjena mjera energijske efikasnosti.  </w:t>
      </w:r>
    </w:p>
    <w:p w:rsidR="006D073E" w:rsidRDefault="006D073E" w:rsidP="006D073E">
      <w:pPr>
        <w:keepNext/>
        <w:shd w:val="clear" w:color="auto" w:fill="FFFFFF"/>
        <w:spacing w:before="240"/>
        <w:jc w:val="both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Predmet dodjele sredstava je finansiranje nabavke fotonaponskih sistema za proizvodnju električne energije iz sunčeve energije, za sopstvene potrebe na krovu svog osnovnog i/ili pomoćnog objekta. </w:t>
      </w:r>
    </w:p>
    <w:p w:rsidR="006D073E" w:rsidRDefault="006D073E" w:rsidP="006D073E">
      <w:pPr>
        <w:widowControl w:val="0"/>
        <w:shd w:val="clear" w:color="auto" w:fill="FFFFFF"/>
        <w:jc w:val="both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Fotonaponski sistem po ovom projektu podrazumijeva sistem za proizvodnju električne energije iz sunčeve energije koji uključuje: fotonaponske panele (module), montažnu </w:t>
      </w:r>
      <w:r w:rsidRPr="00FE1421">
        <w:rPr>
          <w:rFonts w:eastAsia="Times New Roman"/>
          <w:bCs/>
        </w:rPr>
        <w:t>podkonstrukciju za potrebe postavljan</w:t>
      </w:r>
      <w:r>
        <w:rPr>
          <w:rFonts w:eastAsia="Times New Roman"/>
          <w:bCs/>
        </w:rPr>
        <w:t>ja fotonaponskih panela, inverte</w:t>
      </w:r>
      <w:r w:rsidRPr="00FE1421">
        <w:rPr>
          <w:rFonts w:eastAsia="Times New Roman"/>
          <w:bCs/>
        </w:rPr>
        <w:t>re i kablovske razvode za povezivanje  i rad fotonaponskog sistema.</w:t>
      </w:r>
    </w:p>
    <w:p w:rsidR="006D073E" w:rsidRDefault="006D073E" w:rsidP="006D073E">
      <w:pPr>
        <w:widowControl w:val="0"/>
        <w:shd w:val="clear" w:color="auto" w:fill="FFFFFF"/>
        <w:spacing w:after="240"/>
        <w:jc w:val="both"/>
        <w:outlineLvl w:val="0"/>
        <w:rPr>
          <w:rFonts w:eastAsia="Times New Roman"/>
          <w:bCs/>
        </w:rPr>
      </w:pPr>
      <w:r w:rsidRPr="00FE1421">
        <w:rPr>
          <w:rFonts w:eastAsia="Times New Roman"/>
          <w:bCs/>
        </w:rPr>
        <w:t xml:space="preserve">Osnovni i pomoćni objekat po ovom projektu smatra se objekat koji je izgrađen u skladu sa </w:t>
      </w:r>
      <w:r>
        <w:rPr>
          <w:rFonts w:eastAsia="Times New Roman"/>
          <w:bCs/>
        </w:rPr>
        <w:t>zakonskom regulativom kojom je uređena oblast prostornog planiranja i izgradnje objekta, odnosno objekat</w:t>
      </w:r>
      <w:r w:rsidRPr="00FE1421">
        <w:rPr>
          <w:rFonts w:eastAsia="Times New Roman"/>
          <w:bCs/>
        </w:rPr>
        <w:t xml:space="preserve"> za koji postoji upotrebna dozvola.</w:t>
      </w:r>
      <w:r>
        <w:rPr>
          <w:rFonts w:eastAsia="Times New Roman"/>
          <w:bCs/>
        </w:rPr>
        <w:t xml:space="preserve"> </w:t>
      </w:r>
    </w:p>
    <w:p w:rsidR="006D073E" w:rsidRDefault="006D073E" w:rsidP="006D073E">
      <w:pPr>
        <w:widowControl w:val="0"/>
        <w:shd w:val="clear" w:color="auto" w:fill="FFFFFF"/>
        <w:jc w:val="both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Napomena: </w:t>
      </w:r>
    </w:p>
    <w:p w:rsidR="006D073E" w:rsidRPr="00E431C1" w:rsidRDefault="006D073E" w:rsidP="000C7A5D">
      <w:pPr>
        <w:pStyle w:val="ListParagraph"/>
        <w:widowControl w:val="0"/>
        <w:numPr>
          <w:ilvl w:val="0"/>
          <w:numId w:val="19"/>
        </w:numPr>
        <w:shd w:val="clear" w:color="auto" w:fill="FFFFFF"/>
        <w:spacing w:before="240"/>
        <w:jc w:val="both"/>
        <w:outlineLvl w:val="0"/>
        <w:rPr>
          <w:rFonts w:eastAsia="Times New Roman"/>
          <w:bCs/>
        </w:rPr>
      </w:pPr>
      <w:r w:rsidRPr="00E431C1">
        <w:rPr>
          <w:rFonts w:eastAsia="Times New Roman"/>
          <w:bCs/>
        </w:rPr>
        <w:t>Postojeće brojilo za obračun električne energije treba da se vodi na istog vlasnika na kome je objekat i koji je vlasnik fotonaponskog sistema.</w:t>
      </w:r>
    </w:p>
    <w:p w:rsidR="006D073E" w:rsidRPr="00E431C1" w:rsidRDefault="006D073E" w:rsidP="000C7A5D">
      <w:pPr>
        <w:pStyle w:val="ListParagraph"/>
        <w:widowControl w:val="0"/>
        <w:numPr>
          <w:ilvl w:val="0"/>
          <w:numId w:val="19"/>
        </w:numPr>
        <w:shd w:val="clear" w:color="auto" w:fill="FFFFFF"/>
        <w:spacing w:before="240" w:after="240"/>
        <w:jc w:val="both"/>
        <w:outlineLvl w:val="0"/>
        <w:rPr>
          <w:rFonts w:eastAsia="Times New Roman"/>
          <w:bCs/>
        </w:rPr>
      </w:pPr>
      <w:r w:rsidRPr="00E431C1">
        <w:rPr>
          <w:rFonts w:eastAsia="Times New Roman"/>
          <w:bCs/>
        </w:rPr>
        <w:t>Objekti na kojima je pokrenut postupak legalizacije, ne mogu biti uzeti u obzir kao objekti na kojima će biti postavljen fotonaponski sistem, sve do okončanja postupka.</w:t>
      </w:r>
    </w:p>
    <w:p w:rsidR="006D073E" w:rsidRPr="00E431C1" w:rsidRDefault="006D073E" w:rsidP="000C7A5D">
      <w:pPr>
        <w:pStyle w:val="ListParagraph"/>
        <w:widowControl w:val="0"/>
        <w:numPr>
          <w:ilvl w:val="0"/>
          <w:numId w:val="19"/>
        </w:numPr>
        <w:shd w:val="clear" w:color="auto" w:fill="FFFFFF"/>
        <w:spacing w:after="240"/>
        <w:jc w:val="both"/>
        <w:outlineLvl w:val="0"/>
        <w:rPr>
          <w:rFonts w:eastAsia="Times New Roman"/>
          <w:bCs/>
        </w:rPr>
      </w:pPr>
      <w:r w:rsidRPr="00E431C1">
        <w:rPr>
          <w:rFonts w:eastAsia="Times New Roman"/>
          <w:bCs/>
        </w:rPr>
        <w:t>Zakupac objekta ne može ostvariti pravo za dodjelu raspoloživih sredstava po ovom projektu.</w:t>
      </w:r>
    </w:p>
    <w:p w:rsidR="006D073E" w:rsidRDefault="006D073E" w:rsidP="006D073E">
      <w:pPr>
        <w:keepNext/>
        <w:shd w:val="clear" w:color="auto" w:fill="FFFFFF"/>
        <w:spacing w:after="240"/>
        <w:jc w:val="both"/>
        <w:outlineLvl w:val="0"/>
        <w:rPr>
          <w:rFonts w:eastAsia="Times New Roman"/>
          <w:bCs/>
        </w:rPr>
      </w:pPr>
      <w:r w:rsidRPr="00016E89">
        <w:rPr>
          <w:rFonts w:eastAsia="Times New Roman"/>
          <w:bCs/>
        </w:rPr>
        <w:lastRenderedPageBreak/>
        <w:t xml:space="preserve">Sredstva za </w:t>
      </w:r>
      <w:r>
        <w:rPr>
          <w:rFonts w:eastAsia="Times New Roman"/>
          <w:bCs/>
        </w:rPr>
        <w:t>realizaciju ovog projekta</w:t>
      </w:r>
      <w:r w:rsidRPr="00016E89">
        <w:rPr>
          <w:rFonts w:eastAsia="Times New Roman"/>
          <w:bCs/>
        </w:rPr>
        <w:t xml:space="preserve"> odobravati će se u visini novčanih sredstava na način kako je to dato u Tabeli 1. </w:t>
      </w:r>
    </w:p>
    <w:p w:rsidR="006D073E" w:rsidRPr="00F92A01" w:rsidRDefault="006D073E" w:rsidP="006D073E">
      <w:pPr>
        <w:keepNext/>
        <w:shd w:val="clear" w:color="auto" w:fill="FFFFFF"/>
        <w:jc w:val="both"/>
        <w:outlineLvl w:val="0"/>
        <w:rPr>
          <w:rFonts w:eastAsia="Times New Roman"/>
          <w:b/>
          <w:bCs/>
        </w:rPr>
      </w:pPr>
      <w:r w:rsidRPr="00F92A01">
        <w:rPr>
          <w:rFonts w:eastAsia="Times New Roman"/>
          <w:b/>
          <w:bCs/>
        </w:rPr>
        <w:t>Tabela 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3262"/>
        <w:gridCol w:w="2687"/>
      </w:tblGrid>
      <w:tr w:rsidR="006D073E" w:rsidRPr="00F92A01" w:rsidTr="00B45C1F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D073E" w:rsidRPr="00F92A01" w:rsidRDefault="006D073E" w:rsidP="00B45C1F">
            <w:pPr>
              <w:keepNext/>
              <w:shd w:val="clear" w:color="auto" w:fill="FFFFFF"/>
              <w:jc w:val="center"/>
              <w:outlineLvl w:val="0"/>
              <w:rPr>
                <w:rFonts w:eastAsia="Times New Roman"/>
                <w:bCs/>
              </w:rPr>
            </w:pPr>
            <w:r w:rsidRPr="00F92A01">
              <w:rPr>
                <w:rFonts w:eastAsia="Times New Roman"/>
                <w:bCs/>
              </w:rPr>
              <w:t>Visina dodijeljenih  sredstava u KM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D073E" w:rsidRPr="00F92A01" w:rsidRDefault="006D073E" w:rsidP="00B45C1F">
            <w:pPr>
              <w:keepNext/>
              <w:shd w:val="clear" w:color="auto" w:fill="FFFFFF"/>
              <w:jc w:val="center"/>
              <w:outlineLvl w:val="0"/>
              <w:rPr>
                <w:rFonts w:eastAsia="Times New Roman"/>
                <w:bCs/>
              </w:rPr>
            </w:pPr>
            <w:r w:rsidRPr="00F92A01">
              <w:rPr>
                <w:rFonts w:eastAsia="Times New Roman"/>
                <w:bCs/>
              </w:rPr>
              <w:t>Odgoda plaćanja</w:t>
            </w:r>
          </w:p>
          <w:p w:rsidR="006D073E" w:rsidRPr="00F92A01" w:rsidRDefault="006D073E" w:rsidP="00B45C1F">
            <w:pPr>
              <w:keepNext/>
              <w:shd w:val="clear" w:color="auto" w:fill="FFFFFF"/>
              <w:jc w:val="center"/>
              <w:outlineLvl w:val="0"/>
              <w:rPr>
                <w:rFonts w:eastAsia="Times New Roman"/>
                <w:bCs/>
              </w:rPr>
            </w:pPr>
            <w:r w:rsidRPr="00F92A01">
              <w:rPr>
                <w:rFonts w:eastAsia="Times New Roman"/>
                <w:bCs/>
              </w:rPr>
              <w:t>(grace period)</w:t>
            </w:r>
          </w:p>
          <w:p w:rsidR="006D073E" w:rsidRPr="00F92A01" w:rsidRDefault="006D073E" w:rsidP="00B45C1F">
            <w:pPr>
              <w:keepNext/>
              <w:shd w:val="clear" w:color="auto" w:fill="FFFFFF"/>
              <w:jc w:val="center"/>
              <w:outlineLvl w:val="0"/>
              <w:rPr>
                <w:rFonts w:eastAsia="Times New Roman"/>
                <w:bCs/>
              </w:rPr>
            </w:pPr>
            <w:r w:rsidRPr="00F92A01">
              <w:rPr>
                <w:rFonts w:eastAsia="Times New Roman"/>
                <w:bCs/>
              </w:rPr>
              <w:t>u mjesecima do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D073E" w:rsidRPr="00F92A01" w:rsidRDefault="006D073E" w:rsidP="00B45C1F">
            <w:pPr>
              <w:keepNext/>
              <w:shd w:val="clear" w:color="auto" w:fill="FFFFFF"/>
              <w:jc w:val="center"/>
              <w:outlineLvl w:val="0"/>
              <w:rPr>
                <w:rFonts w:eastAsia="Times New Roman"/>
                <w:bCs/>
              </w:rPr>
            </w:pPr>
            <w:r w:rsidRPr="00F92A01">
              <w:rPr>
                <w:rFonts w:eastAsia="Times New Roman"/>
                <w:bCs/>
              </w:rPr>
              <w:t>Broj anuiteta (mjesečnih) vraćanja sredstava</w:t>
            </w:r>
          </w:p>
        </w:tc>
      </w:tr>
      <w:tr w:rsidR="006D073E" w:rsidRPr="00F92A01" w:rsidTr="00B45C1F">
        <w:trPr>
          <w:trHeight w:val="488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D073E" w:rsidRPr="00F92A01" w:rsidRDefault="006D073E" w:rsidP="00B45C1F">
            <w:pPr>
              <w:keepNext/>
              <w:shd w:val="clear" w:color="auto" w:fill="FFFFFF"/>
              <w:spacing w:after="240"/>
              <w:jc w:val="both"/>
              <w:outlineLvl w:val="0"/>
              <w:rPr>
                <w:rFonts w:eastAsia="Times New Roman"/>
                <w:bCs/>
              </w:rPr>
            </w:pPr>
            <w:r w:rsidRPr="00F92A01">
              <w:rPr>
                <w:rFonts w:eastAsia="Times New Roman"/>
                <w:bCs/>
              </w:rPr>
              <w:t xml:space="preserve">  </w:t>
            </w:r>
            <w:r>
              <w:rPr>
                <w:rFonts w:eastAsia="Times New Roman"/>
                <w:bCs/>
              </w:rPr>
              <w:t>3</w:t>
            </w:r>
            <w:r w:rsidRPr="00F92A01">
              <w:rPr>
                <w:rFonts w:eastAsia="Times New Roman"/>
                <w:bCs/>
              </w:rPr>
              <w:t xml:space="preserve">0.000,00 – </w:t>
            </w:r>
            <w:r>
              <w:rPr>
                <w:rFonts w:eastAsia="Times New Roman"/>
                <w:bCs/>
              </w:rPr>
              <w:t>25</w:t>
            </w:r>
            <w:r w:rsidRPr="00F92A01">
              <w:rPr>
                <w:rFonts w:eastAsia="Times New Roman"/>
                <w:bCs/>
              </w:rPr>
              <w:t>0.000,00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D073E" w:rsidRPr="00F92A01" w:rsidRDefault="006D073E" w:rsidP="00B45C1F">
            <w:pPr>
              <w:keepNext/>
              <w:shd w:val="clear" w:color="auto" w:fill="FFFFFF"/>
              <w:spacing w:after="240"/>
              <w:jc w:val="center"/>
              <w:outlineLvl w:val="0"/>
              <w:rPr>
                <w:rFonts w:eastAsia="Times New Roman"/>
                <w:bCs/>
              </w:rPr>
            </w:pPr>
            <w:r w:rsidRPr="00F92A01">
              <w:rPr>
                <w:rFonts w:eastAsia="Times New Roman"/>
                <w:bCs/>
              </w:rPr>
              <w:t>12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D073E" w:rsidRPr="00F92A01" w:rsidRDefault="006D073E" w:rsidP="00B45C1F">
            <w:pPr>
              <w:keepNext/>
              <w:shd w:val="clear" w:color="auto" w:fill="FFFFFF"/>
              <w:spacing w:after="240"/>
              <w:jc w:val="center"/>
              <w:outlineLvl w:val="0"/>
              <w:rPr>
                <w:rFonts w:eastAsia="Times New Roman"/>
                <w:bCs/>
              </w:rPr>
            </w:pPr>
            <w:r w:rsidRPr="00F92A01">
              <w:rPr>
                <w:rFonts w:eastAsia="Times New Roman"/>
                <w:bCs/>
              </w:rPr>
              <w:t>24-60</w:t>
            </w:r>
          </w:p>
        </w:tc>
      </w:tr>
    </w:tbl>
    <w:p w:rsidR="006D073E" w:rsidRDefault="006D073E" w:rsidP="006D073E">
      <w:pPr>
        <w:keepNext/>
        <w:shd w:val="clear" w:color="auto" w:fill="FFFFFF"/>
        <w:jc w:val="both"/>
        <w:outlineLvl w:val="0"/>
        <w:rPr>
          <w:rFonts w:eastAsia="Times New Roman"/>
          <w:bCs/>
        </w:rPr>
      </w:pPr>
    </w:p>
    <w:p w:rsidR="006D073E" w:rsidRDefault="006D073E" w:rsidP="006D073E">
      <w:pPr>
        <w:keepNext/>
        <w:shd w:val="clear" w:color="auto" w:fill="FFFFFF"/>
        <w:jc w:val="both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Dakle, </w:t>
      </w:r>
      <w:r w:rsidRPr="00016E89">
        <w:rPr>
          <w:rFonts w:eastAsia="Times New Roman"/>
          <w:bCs/>
        </w:rPr>
        <w:t xml:space="preserve">najniži iznos kreditnih sredstava koji se </w:t>
      </w:r>
      <w:r>
        <w:rPr>
          <w:rFonts w:eastAsia="Times New Roman"/>
          <w:bCs/>
        </w:rPr>
        <w:t xml:space="preserve">može </w:t>
      </w:r>
      <w:r w:rsidRPr="00016E89">
        <w:rPr>
          <w:rFonts w:eastAsia="Times New Roman"/>
          <w:bCs/>
        </w:rPr>
        <w:t>dod</w:t>
      </w:r>
      <w:r>
        <w:rPr>
          <w:rFonts w:eastAsia="Times New Roman"/>
          <w:bCs/>
        </w:rPr>
        <w:t>ijeliti</w:t>
      </w:r>
      <w:r w:rsidRPr="00016E89">
        <w:rPr>
          <w:rFonts w:eastAsia="Times New Roman"/>
          <w:bCs/>
        </w:rPr>
        <w:t xml:space="preserve"> privrednim društvima iznosi </w:t>
      </w:r>
      <w:r>
        <w:rPr>
          <w:rFonts w:eastAsia="Times New Roman"/>
          <w:bCs/>
        </w:rPr>
        <w:t>3</w:t>
      </w:r>
      <w:r w:rsidRPr="00016E89">
        <w:rPr>
          <w:rFonts w:eastAsia="Times New Roman"/>
          <w:bCs/>
        </w:rPr>
        <w:t>0.000</w:t>
      </w:r>
      <w:r>
        <w:rPr>
          <w:rFonts w:eastAsia="Times New Roman"/>
          <w:bCs/>
        </w:rPr>
        <w:t>,00</w:t>
      </w:r>
      <w:r w:rsidRPr="00016E89">
        <w:rPr>
          <w:rFonts w:eastAsia="Times New Roman"/>
          <w:bCs/>
        </w:rPr>
        <w:t xml:space="preserve"> KM, dok najviši iznos </w:t>
      </w:r>
      <w:r>
        <w:rPr>
          <w:rFonts w:eastAsia="Times New Roman"/>
          <w:bCs/>
        </w:rPr>
        <w:t>koji se može dodijeliti ne može biti veći od</w:t>
      </w:r>
      <w:r w:rsidRPr="00016E89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25</w:t>
      </w:r>
      <w:r w:rsidRPr="00016E89">
        <w:rPr>
          <w:rFonts w:eastAsia="Times New Roman"/>
          <w:bCs/>
        </w:rPr>
        <w:t>0.000,00 KM</w:t>
      </w:r>
      <w:r>
        <w:rPr>
          <w:rFonts w:eastAsia="Times New Roman"/>
          <w:bCs/>
        </w:rPr>
        <w:t xml:space="preserve"> (bez PDV-a), bez obzira na visinu ukupne investicije nabavke fotonaponskog sistema</w:t>
      </w:r>
      <w:r w:rsidRPr="00016E89">
        <w:rPr>
          <w:rFonts w:eastAsia="Times New Roman"/>
          <w:bCs/>
        </w:rPr>
        <w:t>.</w:t>
      </w:r>
    </w:p>
    <w:p w:rsidR="006D073E" w:rsidRDefault="006D073E" w:rsidP="006D073E">
      <w:pPr>
        <w:keepNext/>
        <w:shd w:val="clear" w:color="auto" w:fill="FFFFFF"/>
        <w:jc w:val="both"/>
        <w:outlineLvl w:val="0"/>
        <w:rPr>
          <w:rFonts w:eastAsia="Times New Roman"/>
          <w:bCs/>
        </w:rPr>
      </w:pPr>
    </w:p>
    <w:p w:rsidR="006D073E" w:rsidRPr="001E6F1F" w:rsidRDefault="006D073E" w:rsidP="000C7A5D">
      <w:pPr>
        <w:pStyle w:val="ListParagraph"/>
        <w:keepNext/>
        <w:numPr>
          <w:ilvl w:val="0"/>
          <w:numId w:val="14"/>
        </w:numPr>
        <w:shd w:val="clear" w:color="auto" w:fill="FFFFFF"/>
        <w:spacing w:after="240"/>
        <w:contextualSpacing w:val="0"/>
        <w:jc w:val="both"/>
        <w:outlineLvl w:val="0"/>
        <w:rPr>
          <w:rFonts w:eastAsia="Times New Roman"/>
          <w:b/>
          <w:bCs/>
        </w:rPr>
      </w:pPr>
      <w:r w:rsidRPr="001E6F1F">
        <w:rPr>
          <w:rFonts w:eastAsia="Times New Roman"/>
          <w:b/>
          <w:bCs/>
        </w:rPr>
        <w:t xml:space="preserve">Ulaganje u imovinu, nabavku osnovnih sredstava i </w:t>
      </w:r>
      <w:r w:rsidRPr="001E6F1F">
        <w:rPr>
          <w:b/>
        </w:rPr>
        <w:t xml:space="preserve">opreme direktno uključene u proces proizvodnje </w:t>
      </w:r>
      <w:r w:rsidRPr="001E6F1F">
        <w:rPr>
          <w:rFonts w:eastAsia="Times New Roman"/>
          <w:b/>
          <w:bCs/>
        </w:rPr>
        <w:t>i modernizaciju tehnoloških procesa</w:t>
      </w:r>
    </w:p>
    <w:p w:rsidR="006D073E" w:rsidRPr="00E93F86" w:rsidRDefault="006D073E" w:rsidP="006D073E">
      <w:pPr>
        <w:jc w:val="both"/>
      </w:pPr>
      <w:r>
        <w:rPr>
          <w:rFonts w:eastAsia="Times New Roman"/>
          <w:bCs/>
        </w:rPr>
        <w:t xml:space="preserve">Raspoloživi iznos sredstava po ovom projektu je cca. 11.500.000,00 KM. Potencijalni korisnici sredstava su definisani tačkom 5. Programa. Cilj dodjele sredstava po ovom projektu je animiranje privrednika </w:t>
      </w:r>
      <w:r w:rsidRPr="00E93F86">
        <w:t>na ulaganje u materijalnu imovinu u svrhu modernizacije i proširenja postojećih proizvodnih kapaciteta</w:t>
      </w:r>
      <w:r>
        <w:t xml:space="preserve">, </w:t>
      </w:r>
      <w:r w:rsidRPr="00E93F86">
        <w:t>osnivanje novih proizvodnih pogona i poslovnih jedinica, povećanja broja zaposlenih</w:t>
      </w:r>
      <w:r>
        <w:t xml:space="preserve"> i sl</w:t>
      </w:r>
      <w:r w:rsidRPr="00E93F86">
        <w:t>.</w:t>
      </w:r>
      <w:r>
        <w:t xml:space="preserve"> i ulaganje u nematerijalnu imovinu .</w:t>
      </w:r>
      <w:r w:rsidRPr="00E93F86">
        <w:t xml:space="preserve"> </w:t>
      </w:r>
    </w:p>
    <w:p w:rsidR="006D073E" w:rsidRDefault="006D073E" w:rsidP="006D073E">
      <w:pPr>
        <w:keepNext/>
        <w:shd w:val="clear" w:color="auto" w:fill="FFFFFF"/>
        <w:spacing w:after="240"/>
        <w:jc w:val="both"/>
        <w:outlineLvl w:val="0"/>
        <w:rPr>
          <w:rFonts w:eastAsia="Times New Roman"/>
          <w:bCs/>
        </w:rPr>
      </w:pPr>
      <w:r w:rsidRPr="007755CC">
        <w:rPr>
          <w:rFonts w:eastAsia="Times New Roman"/>
          <w:bCs/>
        </w:rPr>
        <w:t xml:space="preserve">Sredstva za provođenje </w:t>
      </w:r>
      <w:r>
        <w:rPr>
          <w:rFonts w:eastAsia="Times New Roman"/>
          <w:bCs/>
        </w:rPr>
        <w:t>ovoga projekta,</w:t>
      </w:r>
      <w:r w:rsidRPr="007755CC">
        <w:rPr>
          <w:rFonts w:eastAsia="Times New Roman"/>
          <w:bCs/>
        </w:rPr>
        <w:t xml:space="preserve"> odobravaće se u visini novčanih sredstava</w:t>
      </w:r>
      <w:r w:rsidRPr="007755CC">
        <w:rPr>
          <w:rFonts w:eastAsia="Times New Roman"/>
          <w:b/>
          <w:bCs/>
        </w:rPr>
        <w:t xml:space="preserve"> </w:t>
      </w:r>
      <w:r w:rsidRPr="007755CC">
        <w:rPr>
          <w:rFonts w:eastAsia="Times New Roman"/>
          <w:bCs/>
        </w:rPr>
        <w:t>na</w:t>
      </w:r>
      <w:r w:rsidRPr="007755CC">
        <w:rPr>
          <w:rFonts w:eastAsia="Times New Roman"/>
          <w:b/>
          <w:bCs/>
        </w:rPr>
        <w:t xml:space="preserve"> </w:t>
      </w:r>
      <w:r w:rsidRPr="007755CC">
        <w:rPr>
          <w:rFonts w:eastAsia="Times New Roman"/>
          <w:bCs/>
        </w:rPr>
        <w:t>način kako je to dato u Tabeli 2. Tako će najniži iznos kreditnih sredstava koji se</w:t>
      </w:r>
      <w:r w:rsidRPr="007755CC">
        <w:rPr>
          <w:rFonts w:eastAsia="Times New Roman"/>
          <w:b/>
          <w:bCs/>
        </w:rPr>
        <w:t xml:space="preserve"> </w:t>
      </w:r>
      <w:r w:rsidRPr="007755CC">
        <w:rPr>
          <w:rFonts w:eastAsia="Times New Roman"/>
          <w:bCs/>
        </w:rPr>
        <w:t xml:space="preserve">dodjeljuje privrednim društvima </w:t>
      </w:r>
      <w:r>
        <w:rPr>
          <w:rFonts w:eastAsia="Times New Roman"/>
          <w:bCs/>
        </w:rPr>
        <w:t xml:space="preserve">po ovom projektu, </w:t>
      </w:r>
      <w:r w:rsidRPr="007755CC">
        <w:rPr>
          <w:rFonts w:eastAsia="Times New Roman"/>
          <w:bCs/>
        </w:rPr>
        <w:t>iznositi 100.000,00 KM, dok će najviši iznos biti 900.000,00 KM.</w:t>
      </w:r>
    </w:p>
    <w:p w:rsidR="006D073E" w:rsidRDefault="006D073E" w:rsidP="006D073E">
      <w:pPr>
        <w:keepNext/>
        <w:shd w:val="clear" w:color="auto" w:fill="FFFFFF"/>
        <w:jc w:val="both"/>
        <w:outlineLvl w:val="0"/>
        <w:rPr>
          <w:rFonts w:eastAsia="Times New Roman"/>
          <w:b/>
          <w:bCs/>
        </w:rPr>
      </w:pPr>
      <w:r w:rsidRPr="007755CC">
        <w:rPr>
          <w:rFonts w:eastAsia="Times New Roman"/>
          <w:b/>
          <w:bCs/>
        </w:rPr>
        <w:t>Tabela 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3262"/>
        <w:gridCol w:w="2687"/>
      </w:tblGrid>
      <w:tr w:rsidR="006D073E" w:rsidRPr="00E93F86" w:rsidTr="00B45C1F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D073E" w:rsidRPr="005427A1" w:rsidRDefault="006D073E" w:rsidP="00B45C1F">
            <w:pPr>
              <w:jc w:val="center"/>
            </w:pPr>
            <w:r w:rsidRPr="005427A1">
              <w:t>Visina dodijeljenih  sredstava u KM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D073E" w:rsidRPr="005427A1" w:rsidRDefault="006D073E" w:rsidP="00B45C1F">
            <w:pPr>
              <w:ind w:left="-28" w:right="-63"/>
              <w:jc w:val="center"/>
            </w:pPr>
            <w:r w:rsidRPr="005427A1">
              <w:t>Odgoda plaćanja</w:t>
            </w:r>
          </w:p>
          <w:p w:rsidR="006D073E" w:rsidRPr="005427A1" w:rsidRDefault="006D073E" w:rsidP="00B45C1F">
            <w:pPr>
              <w:ind w:left="-28" w:right="-63"/>
              <w:jc w:val="center"/>
            </w:pPr>
            <w:r w:rsidRPr="005427A1">
              <w:t>(grace period)</w:t>
            </w:r>
          </w:p>
          <w:p w:rsidR="006D073E" w:rsidRPr="005427A1" w:rsidRDefault="006D073E" w:rsidP="00B45C1F">
            <w:pPr>
              <w:ind w:left="-28" w:right="-63"/>
              <w:jc w:val="center"/>
            </w:pPr>
            <w:r w:rsidRPr="005427A1">
              <w:t>u mjesecima do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D073E" w:rsidRPr="00E93F86" w:rsidRDefault="006D073E" w:rsidP="00B45C1F">
            <w:pPr>
              <w:jc w:val="center"/>
            </w:pPr>
            <w:r w:rsidRPr="005427A1">
              <w:t>Broj anuiteta (mjesečnih) vraćanja sredstava</w:t>
            </w:r>
          </w:p>
        </w:tc>
      </w:tr>
      <w:tr w:rsidR="006D073E" w:rsidRPr="00E93F86" w:rsidTr="00B45C1F">
        <w:trPr>
          <w:trHeight w:val="488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D073E" w:rsidRPr="00E93F86" w:rsidRDefault="006D073E" w:rsidP="00B45C1F">
            <w:pPr>
              <w:jc w:val="center"/>
            </w:pPr>
            <w:r w:rsidRPr="00E93F86">
              <w:t xml:space="preserve">  </w:t>
            </w:r>
            <w:r w:rsidRPr="00F0771B">
              <w:t>100.000</w:t>
            </w:r>
            <w:r w:rsidRPr="00E93F86">
              <w:t>,00 – 900.000,00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D073E" w:rsidRPr="00E93F86" w:rsidRDefault="006D073E" w:rsidP="00B45C1F">
            <w:pPr>
              <w:jc w:val="center"/>
            </w:pPr>
            <w:r w:rsidRPr="00E93F86">
              <w:t>12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D073E" w:rsidRPr="00E93F86" w:rsidRDefault="006D073E" w:rsidP="00B45C1F">
            <w:pPr>
              <w:jc w:val="center"/>
            </w:pPr>
            <w:r w:rsidRPr="00E93F86">
              <w:t>24-60</w:t>
            </w:r>
          </w:p>
        </w:tc>
      </w:tr>
    </w:tbl>
    <w:p w:rsidR="006D073E" w:rsidRPr="00E93F86" w:rsidRDefault="006D073E" w:rsidP="006D073E">
      <w:pPr>
        <w:spacing w:before="240"/>
        <w:jc w:val="both"/>
      </w:pPr>
      <w:r>
        <w:t xml:space="preserve">Dodijeljena </w:t>
      </w:r>
      <w:r w:rsidRPr="00E93F86">
        <w:t>sredstva</w:t>
      </w:r>
      <w:r>
        <w:t>,</w:t>
      </w:r>
      <w:r w:rsidRPr="00E93F86">
        <w:t xml:space="preserve"> </w:t>
      </w:r>
      <w:r>
        <w:t xml:space="preserve">po oba navedena projekta, </w:t>
      </w:r>
      <w:r w:rsidRPr="00E93F86">
        <w:t>su kreditnog karaktera, sa:</w:t>
      </w:r>
    </w:p>
    <w:p w:rsidR="006D073E" w:rsidRPr="00E93F86" w:rsidRDefault="006D073E" w:rsidP="000C7A5D">
      <w:pPr>
        <w:numPr>
          <w:ilvl w:val="0"/>
          <w:numId w:val="11"/>
        </w:numPr>
        <w:jc w:val="both"/>
      </w:pPr>
      <w:r w:rsidRPr="00E93F86">
        <w:t xml:space="preserve">odgodom plaćanja („grace“ periodom) do 12 mjeseci, </w:t>
      </w:r>
    </w:p>
    <w:p w:rsidR="006D073E" w:rsidRPr="00D658D0" w:rsidRDefault="006D073E" w:rsidP="000C7A5D">
      <w:pPr>
        <w:numPr>
          <w:ilvl w:val="0"/>
          <w:numId w:val="11"/>
        </w:numPr>
        <w:jc w:val="both"/>
      </w:pPr>
      <w:r w:rsidRPr="00D658D0">
        <w:t>godišnjom kamatnom stopom u visini 0,4%</w:t>
      </w:r>
    </w:p>
    <w:p w:rsidR="006D073E" w:rsidRPr="00E93F86" w:rsidRDefault="006D073E" w:rsidP="000C7A5D">
      <w:pPr>
        <w:numPr>
          <w:ilvl w:val="0"/>
          <w:numId w:val="11"/>
        </w:numPr>
        <w:spacing w:after="240"/>
        <w:jc w:val="both"/>
      </w:pPr>
      <w:r w:rsidRPr="00E93F86">
        <w:t>naknadom za obradu kredita - jednokratno u visini 0,5%.</w:t>
      </w:r>
    </w:p>
    <w:p w:rsidR="006D073E" w:rsidRPr="00E93F86" w:rsidRDefault="006D073E" w:rsidP="006D073E">
      <w:pPr>
        <w:jc w:val="both"/>
      </w:pPr>
      <w:r w:rsidRPr="00E93F86">
        <w:t>Naprijed navedene troškove snosi korisnik sredstava. Naplaćena redovna kamata i naknada za obradu kredita predstavljaju prihod Banke za komisioni posao.</w:t>
      </w:r>
    </w:p>
    <w:p w:rsidR="006D073E" w:rsidRPr="00E93F86" w:rsidRDefault="006D073E" w:rsidP="006D073E">
      <w:pPr>
        <w:spacing w:before="240"/>
        <w:jc w:val="both"/>
      </w:pPr>
      <w:r w:rsidRPr="00E93F86">
        <w:t>Naknada za obradu kredita se plaća unaprijed iz odobrenih kreditnih sredstava korisnika u visini od 0,5%.</w:t>
      </w:r>
    </w:p>
    <w:p w:rsidR="006D073E" w:rsidRPr="00E93F86" w:rsidRDefault="006D073E" w:rsidP="006D073E">
      <w:pPr>
        <w:spacing w:before="240"/>
        <w:jc w:val="both"/>
      </w:pPr>
      <w:r w:rsidRPr="00E93F86">
        <w:t xml:space="preserve">Dodijeljena sredstva korisnici vraćaju u minimalno 24, a maksimalno u 60 jednakih mjesečnih anuiteta. U broj anuiteta se ne uračunava „grace“ period. Početak povrata kredita, dinamika vraćanja, kao i drugi bitni elementi kredita bit će definisani ugovorom koji korisnik kredita sklapa sa Bankom. </w:t>
      </w:r>
    </w:p>
    <w:p w:rsidR="006D073E" w:rsidRPr="00E93F86" w:rsidRDefault="006D073E" w:rsidP="006D073E">
      <w:pPr>
        <w:jc w:val="both"/>
      </w:pPr>
      <w:r w:rsidRPr="00E93F86">
        <w:lastRenderedPageBreak/>
        <w:t>Dodijeljena sredstva isključivo će se isplaćivati na račune korisnika kredita otvorenih kod Banke, čime će se omogućiti i kontrola utroška dodijeljenih sredstava.</w:t>
      </w:r>
    </w:p>
    <w:p w:rsidR="006D073E" w:rsidRPr="00E93F86" w:rsidRDefault="006D073E" w:rsidP="006D073E">
      <w:pPr>
        <w:spacing w:before="240"/>
        <w:jc w:val="both"/>
      </w:pPr>
      <w:r w:rsidRPr="00E93F86">
        <w:t>Kreditna sredstva moraju biti obezbijeđena minimalno:</w:t>
      </w:r>
    </w:p>
    <w:p w:rsidR="006D073E" w:rsidRPr="00E93F86" w:rsidRDefault="006D073E" w:rsidP="000C7A5D">
      <w:pPr>
        <w:numPr>
          <w:ilvl w:val="0"/>
          <w:numId w:val="12"/>
        </w:numPr>
        <w:jc w:val="both"/>
      </w:pPr>
      <w:r w:rsidRPr="00E93F86">
        <w:t>mjenicama Korisnika sredstava (dužnika) i mjenicama vlasnika Korisnika sredstava (u slučaju da 50% ili više vlasništva pripada jednom licu) i</w:t>
      </w:r>
    </w:p>
    <w:p w:rsidR="006D073E" w:rsidRPr="00B40107" w:rsidRDefault="006D073E" w:rsidP="000C7A5D">
      <w:pPr>
        <w:numPr>
          <w:ilvl w:val="0"/>
          <w:numId w:val="12"/>
        </w:numPr>
        <w:jc w:val="both"/>
      </w:pPr>
      <w:r w:rsidRPr="00E93F86">
        <w:t xml:space="preserve">založnim pravom na nekretnine ili kombinacijom založnog prava na nekretninama i zaloga na pokretnim stvarima – opremu, odgovarajuće vrijednosti ustanovljene na osnovu procjene stalnog sudskog vještaka odgovarajuće struke (definisano u nastavku). </w:t>
      </w:r>
    </w:p>
    <w:p w:rsidR="006D073E" w:rsidRPr="00E93F86" w:rsidRDefault="006D073E" w:rsidP="006D073E">
      <w:pPr>
        <w:spacing w:before="240"/>
        <w:jc w:val="both"/>
      </w:pPr>
      <w:r w:rsidRPr="00E93F86">
        <w:t>Vrijednost nekretnina koje se uzimaju kao kolateral mora biti minimalno u omjeru 1,5:1 u odnosu na iznos kredita, osim ukoliko se radi o kombinaciji založnog prava na nekretninama i zaloga na pokretnim stvarima.</w:t>
      </w:r>
    </w:p>
    <w:p w:rsidR="006D073E" w:rsidRPr="00E93F86" w:rsidRDefault="006D073E" w:rsidP="006D073E">
      <w:pPr>
        <w:spacing w:before="240"/>
        <w:jc w:val="both"/>
      </w:pPr>
      <w:r w:rsidRPr="00E93F86">
        <w:t>Ukoliko se radi o kombinaciji založnog prava na nekretnine i zaloga na pokretne stvari, ukupna vrijednost kolaterala mora biti minimalno 2:1 u odnosu na iznos kredita</w:t>
      </w:r>
      <w:r>
        <w:t>,</w:t>
      </w:r>
      <w:r w:rsidRPr="00E93F86">
        <w:t xml:space="preserve"> uz uslov da vrijednost nekretnina mora biti minimalno 1,25:1 u odnosu na iznos kredita.</w:t>
      </w:r>
    </w:p>
    <w:p w:rsidR="006D073E" w:rsidRDefault="006D073E" w:rsidP="006D073E">
      <w:pPr>
        <w:jc w:val="both"/>
      </w:pPr>
      <w:r>
        <w:t>Napomena:</w:t>
      </w:r>
    </w:p>
    <w:p w:rsidR="006D073E" w:rsidRDefault="006D073E" w:rsidP="006D073E">
      <w:pPr>
        <w:jc w:val="both"/>
      </w:pPr>
      <w:r>
        <w:t xml:space="preserve">Kada </w:t>
      </w:r>
      <w:r w:rsidRPr="00E93F86">
        <w:t xml:space="preserve">je namjena kredita nabavka opreme odnosno </w:t>
      </w:r>
      <w:r>
        <w:t xml:space="preserve">nabavka </w:t>
      </w:r>
      <w:r w:rsidRPr="00E93F86">
        <w:t>pokretnih stvari, obavezno je da se iste zalažu kao dodatni kolateral uz obavezni kolateral (vrijednost dodatnog kolaterala ne ulazi u gore definisane omjere vrijednosti kolaterala i iznosa kredita).</w:t>
      </w:r>
    </w:p>
    <w:p w:rsidR="009720E7" w:rsidRPr="00C214AB" w:rsidRDefault="00B72F09" w:rsidP="00623B80">
      <w:pPr>
        <w:spacing w:before="240"/>
        <w:ind w:left="426"/>
        <w:jc w:val="center"/>
        <w:rPr>
          <w:noProof/>
        </w:rPr>
      </w:pPr>
      <w:r w:rsidRPr="00B72F09">
        <w:rPr>
          <w:b/>
          <w:noProof/>
        </w:rPr>
        <w:t>V</w:t>
      </w:r>
      <w:r w:rsidR="000C51C6">
        <w:rPr>
          <w:b/>
          <w:noProof/>
        </w:rPr>
        <w:t>I</w:t>
      </w:r>
      <w:r w:rsidRPr="00B72F09">
        <w:rPr>
          <w:b/>
          <w:noProof/>
        </w:rPr>
        <w:t>.</w:t>
      </w:r>
      <w:r w:rsidR="00056B67">
        <w:rPr>
          <w:b/>
          <w:noProof/>
        </w:rPr>
        <w:t>TRAJANJE  JAVNOG POZIVA</w:t>
      </w:r>
    </w:p>
    <w:p w:rsidR="00515D81" w:rsidRPr="00E93F86" w:rsidRDefault="00515D81" w:rsidP="00515D81">
      <w:pPr>
        <w:autoSpaceDE w:val="0"/>
        <w:autoSpaceDN w:val="0"/>
        <w:adjustRightInd w:val="0"/>
        <w:spacing w:before="240"/>
        <w:jc w:val="both"/>
      </w:pPr>
      <w:r w:rsidRPr="00392A0E">
        <w:t xml:space="preserve">Ovaj </w:t>
      </w:r>
      <w:r>
        <w:t>Javni poziv</w:t>
      </w:r>
      <w:r w:rsidRPr="00392A0E">
        <w:t xml:space="preserve"> traje do utroška sredstava raspoloživih na računu u Banci</w:t>
      </w:r>
      <w:r>
        <w:t xml:space="preserve"> u tekućoj, 2023. godini, ili</w:t>
      </w:r>
      <w:r w:rsidRPr="00392A0E">
        <w:t xml:space="preserve"> do</w:t>
      </w:r>
      <w:r w:rsidRPr="00E93F86">
        <w:t xml:space="preserve"> dana usvajanja Budžeta Federacije Bosne i Hercegovine za 202</w:t>
      </w:r>
      <w:r>
        <w:t>4</w:t>
      </w:r>
      <w:r w:rsidRPr="00E93F86">
        <w:t>. godinu, a najkasni</w:t>
      </w:r>
      <w:r>
        <w:t>j</w:t>
      </w:r>
      <w:r w:rsidRPr="00E93F86">
        <w:t>e do kraja fiskalne godine.</w:t>
      </w:r>
    </w:p>
    <w:p w:rsidR="00515D81" w:rsidRPr="00E93F86" w:rsidRDefault="00515D81" w:rsidP="00515D81">
      <w:pPr>
        <w:autoSpaceDE w:val="0"/>
        <w:autoSpaceDN w:val="0"/>
        <w:adjustRightInd w:val="0"/>
        <w:spacing w:before="240"/>
        <w:jc w:val="both"/>
      </w:pPr>
      <w:r w:rsidRPr="00E93F86">
        <w:t>Aktivnosti vezane za donošenje i realizaciju odluka i rješenja o dodjeli kreditnih sredstava za privredna društva, a koje su započete po Programu za 202</w:t>
      </w:r>
      <w:r>
        <w:t>3</w:t>
      </w:r>
      <w:r w:rsidRPr="00E93F86">
        <w:t>. godinu, traju do konačne realizacije istih.</w:t>
      </w:r>
    </w:p>
    <w:p w:rsidR="00056B67" w:rsidRDefault="00056B67" w:rsidP="00225785">
      <w:pPr>
        <w:autoSpaceDE w:val="0"/>
        <w:autoSpaceDN w:val="0"/>
        <w:adjustRightInd w:val="0"/>
        <w:spacing w:before="240"/>
        <w:jc w:val="both"/>
      </w:pPr>
      <w:r>
        <w:t>P</w:t>
      </w:r>
      <w:r w:rsidR="00FC7954">
        <w:t xml:space="preserve">odnositelji zahtjeva čiji su zahtjevi </w:t>
      </w:r>
      <w:r w:rsidR="002F0D09">
        <w:t xml:space="preserve">odbijeni </w:t>
      </w:r>
      <w:r>
        <w:t xml:space="preserve">u toku trajanja ovoga Javog poziva </w:t>
      </w:r>
      <w:r w:rsidR="002F0D09">
        <w:t>zbog određenih nedostataka</w:t>
      </w:r>
      <w:r w:rsidR="00FC7954">
        <w:t>, mogu ponovo podnijeti zahtjev za dodjelu sredstava.</w:t>
      </w:r>
    </w:p>
    <w:p w:rsidR="009D1661" w:rsidRDefault="003C6DF4" w:rsidP="00225785">
      <w:pPr>
        <w:pStyle w:val="BodyText"/>
        <w:tabs>
          <w:tab w:val="left" w:pos="340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B72F09">
        <w:rPr>
          <w:rFonts w:ascii="Arial" w:hAnsi="Arial" w:cs="Arial"/>
          <w:b/>
          <w:szCs w:val="24"/>
        </w:rPr>
        <w:t>V</w:t>
      </w:r>
      <w:r w:rsidR="00B72F09" w:rsidRPr="00B72F09">
        <w:rPr>
          <w:rFonts w:ascii="Arial" w:hAnsi="Arial" w:cs="Arial"/>
          <w:b/>
          <w:szCs w:val="24"/>
        </w:rPr>
        <w:t>I</w:t>
      </w:r>
      <w:r w:rsidR="000C51C6">
        <w:rPr>
          <w:rFonts w:ascii="Arial" w:hAnsi="Arial" w:cs="Arial"/>
          <w:b/>
          <w:szCs w:val="24"/>
        </w:rPr>
        <w:t>I</w:t>
      </w:r>
      <w:r w:rsidRPr="00B72F09">
        <w:rPr>
          <w:rFonts w:ascii="Arial" w:hAnsi="Arial" w:cs="Arial"/>
          <w:b/>
          <w:szCs w:val="24"/>
        </w:rPr>
        <w:t xml:space="preserve">. </w:t>
      </w:r>
      <w:r w:rsidR="004D1EF2" w:rsidRPr="00B72F09">
        <w:rPr>
          <w:rFonts w:ascii="Arial" w:hAnsi="Arial" w:cs="Arial"/>
          <w:b/>
          <w:szCs w:val="24"/>
        </w:rPr>
        <w:t>PROVOĐENJE</w:t>
      </w:r>
      <w:r w:rsidR="009D1661" w:rsidRPr="00B72F09">
        <w:rPr>
          <w:rFonts w:ascii="Arial" w:hAnsi="Arial" w:cs="Arial"/>
          <w:b/>
          <w:szCs w:val="24"/>
        </w:rPr>
        <w:t xml:space="preserve"> PROGRAMA</w:t>
      </w:r>
      <w:r w:rsidR="00056B67">
        <w:rPr>
          <w:rFonts w:ascii="Arial" w:hAnsi="Arial" w:cs="Arial"/>
          <w:b/>
          <w:szCs w:val="24"/>
        </w:rPr>
        <w:t xml:space="preserve"> I JAVNOG POZIVA</w:t>
      </w:r>
    </w:p>
    <w:p w:rsidR="002736A5" w:rsidRPr="00205E9B" w:rsidRDefault="000926F9" w:rsidP="002736A5">
      <w:pPr>
        <w:pStyle w:val="BodyText"/>
        <w:tabs>
          <w:tab w:val="left" w:pos="3402"/>
        </w:tabs>
        <w:spacing w:before="240" w:after="240"/>
        <w:jc w:val="both"/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P</w:t>
      </w:r>
      <w:r w:rsidR="002736A5" w:rsidRPr="00205E9B">
        <w:rPr>
          <w:rFonts w:ascii="Arial" w:hAnsi="Arial" w:cs="Arial"/>
          <w:szCs w:val="24"/>
          <w:lang w:val="bs-Latn-BA"/>
        </w:rPr>
        <w:t>rijavu na Javni poziv, potencijalni korisnici kreditnih sr</w:t>
      </w:r>
      <w:r w:rsidR="0042404E">
        <w:rPr>
          <w:rFonts w:ascii="Arial" w:hAnsi="Arial" w:cs="Arial"/>
          <w:szCs w:val="24"/>
          <w:lang w:val="bs-Latn-BA"/>
        </w:rPr>
        <w:t>edstava trebaju dostaviti uz sl</w:t>
      </w:r>
      <w:r w:rsidR="002736A5" w:rsidRPr="00205E9B">
        <w:rPr>
          <w:rFonts w:ascii="Arial" w:hAnsi="Arial" w:cs="Arial"/>
          <w:szCs w:val="24"/>
          <w:lang w:val="bs-Latn-BA"/>
        </w:rPr>
        <w:t>jedeću dokumentaciju:</w:t>
      </w:r>
    </w:p>
    <w:p w:rsidR="000926F9" w:rsidRPr="00E93F86" w:rsidRDefault="000926F9" w:rsidP="000C7A5D">
      <w:pPr>
        <w:numPr>
          <w:ilvl w:val="0"/>
          <w:numId w:val="15"/>
        </w:numPr>
        <w:jc w:val="both"/>
      </w:pPr>
      <w:r w:rsidRPr="00E93F86">
        <w:t xml:space="preserve">Dokumentacija na obrascima Banke (preuzeti sa web stranice Union banke d.d. Sarajevo: </w:t>
      </w:r>
      <w:hyperlink r:id="rId8" w:history="1">
        <w:r w:rsidRPr="00E93F86">
          <w:rPr>
            <w:rStyle w:val="Hyperlink"/>
          </w:rPr>
          <w:t>www.unionbank.ba</w:t>
        </w:r>
      </w:hyperlink>
      <w:r w:rsidRPr="00E93F86">
        <w:t>):</w:t>
      </w:r>
    </w:p>
    <w:p w:rsidR="000926F9" w:rsidRPr="00E93F86" w:rsidRDefault="000926F9" w:rsidP="000C7A5D">
      <w:pPr>
        <w:numPr>
          <w:ilvl w:val="0"/>
          <w:numId w:val="16"/>
        </w:numPr>
        <w:jc w:val="both"/>
      </w:pPr>
      <w:r w:rsidRPr="00E93F86">
        <w:t>Zahtjev za kredit,</w:t>
      </w:r>
    </w:p>
    <w:p w:rsidR="000926F9" w:rsidRPr="00E93F86" w:rsidRDefault="000926F9" w:rsidP="000C7A5D">
      <w:pPr>
        <w:numPr>
          <w:ilvl w:val="0"/>
          <w:numId w:val="16"/>
        </w:numPr>
        <w:jc w:val="both"/>
      </w:pPr>
      <w:r w:rsidRPr="00E93F86">
        <w:t>Karton deponovanih potpisa,</w:t>
      </w:r>
    </w:p>
    <w:p w:rsidR="000926F9" w:rsidRPr="00E93F86" w:rsidRDefault="000926F9" w:rsidP="000C7A5D">
      <w:pPr>
        <w:numPr>
          <w:ilvl w:val="0"/>
          <w:numId w:val="16"/>
        </w:numPr>
        <w:jc w:val="both"/>
      </w:pPr>
      <w:r w:rsidRPr="00E93F86">
        <w:t>Popunjen upitnik o povezanim licima,</w:t>
      </w:r>
    </w:p>
    <w:p w:rsidR="000926F9" w:rsidRPr="00E93F86" w:rsidRDefault="000926F9" w:rsidP="000C7A5D">
      <w:pPr>
        <w:numPr>
          <w:ilvl w:val="0"/>
          <w:numId w:val="16"/>
        </w:numPr>
        <w:jc w:val="both"/>
      </w:pPr>
      <w:r w:rsidRPr="00E93F86">
        <w:t>Saglasnost za pristup podacima iz centralnog registra kredita,</w:t>
      </w:r>
    </w:p>
    <w:p w:rsidR="000926F9" w:rsidRPr="00E93F86" w:rsidRDefault="000926F9" w:rsidP="000C7A5D">
      <w:pPr>
        <w:numPr>
          <w:ilvl w:val="0"/>
          <w:numId w:val="16"/>
        </w:numPr>
        <w:jc w:val="both"/>
      </w:pPr>
      <w:r w:rsidRPr="00E93F86">
        <w:t>Izjava ovlaštenoga lica o nepostojanju računa nad kojim je određena mjera zabrane raspolaganja novčanim sredstvima,</w:t>
      </w:r>
    </w:p>
    <w:p w:rsidR="000926F9" w:rsidRPr="00E93F86" w:rsidRDefault="000926F9" w:rsidP="000C7A5D">
      <w:pPr>
        <w:numPr>
          <w:ilvl w:val="0"/>
          <w:numId w:val="16"/>
        </w:numPr>
        <w:jc w:val="both"/>
      </w:pPr>
      <w:r w:rsidRPr="00E93F86">
        <w:lastRenderedPageBreak/>
        <w:t>Pregled postojećih kreditnih obaveza s informacijama o namjeni i obezbjeđenju i</w:t>
      </w:r>
    </w:p>
    <w:p w:rsidR="000926F9" w:rsidRPr="00E93F86" w:rsidRDefault="000926F9" w:rsidP="000C7A5D">
      <w:pPr>
        <w:numPr>
          <w:ilvl w:val="0"/>
          <w:numId w:val="16"/>
        </w:numPr>
        <w:spacing w:after="240"/>
        <w:jc w:val="both"/>
      </w:pPr>
      <w:r w:rsidRPr="00E93F86">
        <w:t>Poslovni plan koji uključuje i plan investiranja s efektima utroška sredstava (ukoliko se poslovnim planom pro</w:t>
      </w:r>
      <w:r>
        <w:t>j</w:t>
      </w:r>
      <w:r w:rsidRPr="00E93F86">
        <w:t>iciraju prihodi koji su veći u odnosu na prethodnu godinu i/ili prosjek prethodne 3 godine za više od 10%, potrebno je da pro</w:t>
      </w:r>
      <w:r>
        <w:t>j</w:t>
      </w:r>
      <w:r w:rsidRPr="00E93F86">
        <w:t>icirani prihodi i njihova izvjesnost bude adekvatno dokumentovana i precizno obrazložena).</w:t>
      </w:r>
    </w:p>
    <w:p w:rsidR="000926F9" w:rsidRPr="00E93F86" w:rsidRDefault="000926F9" w:rsidP="000C7A5D">
      <w:pPr>
        <w:numPr>
          <w:ilvl w:val="0"/>
          <w:numId w:val="17"/>
        </w:numPr>
        <w:spacing w:after="240"/>
        <w:jc w:val="both"/>
      </w:pPr>
      <w:r>
        <w:t>Dokumentacija potencijalnih k</w:t>
      </w:r>
      <w:r w:rsidRPr="00E93F86">
        <w:t>orisnika kredita: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>Aktuelni izvod iz u sudskog registra (</w:t>
      </w:r>
      <w:r>
        <w:t>original</w:t>
      </w:r>
      <w:r w:rsidRPr="00E93F86">
        <w:t xml:space="preserve"> ne stariji od 30 dana),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>
        <w:t>Akt</w:t>
      </w:r>
      <w:r w:rsidRPr="00E93F86">
        <w:t xml:space="preserve"> o osnivanju,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>Uvjerenje o poreznoj registraciji kod Porezne uprave – ID broj,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 xml:space="preserve">Uvjerenje o registraciji obveznika poreza na dodatnu vrijednost – PDV broj, 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>Obavještenje nadležnog zavoda za statistiku o razvrstavanju prema djelatnosti,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>Uvjerenja nadležne organi</w:t>
      </w:r>
      <w:r>
        <w:t xml:space="preserve">zacione jedinice Porezne uprave i </w:t>
      </w:r>
      <w:r w:rsidRPr="00E93F86">
        <w:t>UIO da nema neizmirenih obaveza po osnovu javnih prihoda,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>Identifikacioni dokument osnivača ukoliko se radi o dioničkom društvu,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>Lična karta i CIPS potvrda o prebivalištu lica ovlaštenog za zastupanje,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>Zvanični finansijski izvještaji za posljednje tri godine (podrazumijeva godišnje i polugodišnje finansijske izvještaje - ukoliko je društvo obavezno vršiti prijavu polugodišnjih izvještaja); ukoliko je privredno društvo osnovano u periodu koji je kraći od tri godine, potrebno je dostaviti finansijske izvještaje za cjelokupni period poslovanja,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>Analitički bruto bilans,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>Pregled potraživanja od kupaca,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>Pregled obaveza prema dobavljačima,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 xml:space="preserve">Dokumentacija u vezi sa imovinom koja se nudi kao obezbjeđenje kredita: </w:t>
      </w:r>
    </w:p>
    <w:p w:rsidR="000926F9" w:rsidRPr="00E93F86" w:rsidRDefault="000926F9" w:rsidP="000C7A5D">
      <w:pPr>
        <w:numPr>
          <w:ilvl w:val="1"/>
          <w:numId w:val="2"/>
        </w:numPr>
        <w:jc w:val="both"/>
      </w:pPr>
      <w:r w:rsidRPr="00E93F86">
        <w:t xml:space="preserve">procjena sudskog vještaka (ne starija od šest mjeseci), </w:t>
      </w:r>
    </w:p>
    <w:p w:rsidR="000926F9" w:rsidRPr="00E93F86" w:rsidRDefault="000926F9" w:rsidP="000C7A5D">
      <w:pPr>
        <w:numPr>
          <w:ilvl w:val="1"/>
          <w:numId w:val="2"/>
        </w:numPr>
        <w:jc w:val="both"/>
      </w:pPr>
      <w:r w:rsidRPr="00E93F86">
        <w:t xml:space="preserve">ZK izvadak i kopija katastarskog plana/posjedovnog lista sa identifikacijom parcela novog i starog premjera (ne stariji od 30 dana)  i/ili dokumentacija kojom se dokazuje vlasništvo nad pokretnim stvarima i izvod iz registra zaloga   </w:t>
      </w:r>
    </w:p>
    <w:p w:rsidR="000926F9" w:rsidRPr="00E93F86" w:rsidRDefault="000926F9" w:rsidP="000926F9">
      <w:pPr>
        <w:ind w:left="1440"/>
        <w:jc w:val="both"/>
      </w:pPr>
      <w:r w:rsidRPr="00E93F86">
        <w:t xml:space="preserve">Napomena: provjeru izvoda iz registra zaloga će vršiti Banka i naplatiti taksu prilikom realizacije kredita, 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 xml:space="preserve">Spisak zaposlenika iz matične evidencije aktivnih osiguranika, izdat od strane nadležne službe ne stariji od 30 dana od dana podnošenja zahtjeva (min. </w:t>
      </w:r>
      <w:r w:rsidRPr="00D0274D">
        <w:t>10</w:t>
      </w:r>
      <w:r w:rsidRPr="00E93F86">
        <w:t xml:space="preserve"> zaposlenika),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>Izjava, ovjerena pečatom firme i potpisana od strane ovlaštenog lica o eventualnom broju novozaposlenih radnika u periodu do jedne godine po potpisivanju ugovora o dodjeli kreditnih sredstava, koji će biti zadržani u radnom odnosu najmanje tri godine,</w:t>
      </w:r>
    </w:p>
    <w:p w:rsidR="000926F9" w:rsidRPr="00E93F86" w:rsidRDefault="000926F9" w:rsidP="000C7A5D">
      <w:pPr>
        <w:numPr>
          <w:ilvl w:val="0"/>
          <w:numId w:val="2"/>
        </w:numPr>
        <w:jc w:val="both"/>
      </w:pPr>
      <w:r w:rsidRPr="00E93F86">
        <w:t xml:space="preserve">Izjava </w:t>
      </w:r>
      <w:r w:rsidRPr="00E93F86">
        <w:rPr>
          <w:i/>
        </w:rPr>
        <w:t>de minimis</w:t>
      </w:r>
      <w:r w:rsidRPr="00E93F86">
        <w:t>, odnosno izjava kojom privredno društvo dokazuje da u prethodne tri fiskalne godine nije bilo korisnik grant ili kreditnih sredstava, a ukoliko jeste, izjavom treba obavijestiti Ministarstvo o drugim vrstama državne pomoći koje je dobilo u prethodnom trogodišnjem fiskalnom periodu od svih nivoa vlasti (grant sredstva, kreditna sredstva sa subvencionisanom kam</w:t>
      </w:r>
      <w:r>
        <w:t xml:space="preserve">atnom stopom, garancije itd.), </w:t>
      </w:r>
    </w:p>
    <w:p w:rsidR="000926F9" w:rsidRDefault="000926F9" w:rsidP="000C7A5D">
      <w:pPr>
        <w:numPr>
          <w:ilvl w:val="0"/>
          <w:numId w:val="2"/>
        </w:numPr>
        <w:spacing w:after="200"/>
        <w:jc w:val="both"/>
      </w:pPr>
      <w:r w:rsidRPr="00E93F86">
        <w:t>Ostala dokumentacija u skladu sa zahtjevima Banke i/ili Ministarstva, kao i dokumenti za koje klijent sma</w:t>
      </w:r>
      <w:r>
        <w:t>tra da su interesantni za Banku.</w:t>
      </w:r>
    </w:p>
    <w:p w:rsidR="000926F9" w:rsidRDefault="000926F9" w:rsidP="000926F9">
      <w:pPr>
        <w:jc w:val="both"/>
      </w:pPr>
      <w:r>
        <w:lastRenderedPageBreak/>
        <w:t>Napomena:</w:t>
      </w:r>
    </w:p>
    <w:p w:rsidR="000926F9" w:rsidRPr="00392A0E" w:rsidRDefault="000926F9" w:rsidP="000C7A5D">
      <w:pPr>
        <w:pStyle w:val="ListParagraph"/>
        <w:numPr>
          <w:ilvl w:val="0"/>
          <w:numId w:val="8"/>
        </w:numPr>
        <w:contextualSpacing w:val="0"/>
        <w:jc w:val="both"/>
        <w:rPr>
          <w:lang w:val="bs-Latn-BA"/>
        </w:rPr>
      </w:pPr>
      <w:r w:rsidRPr="00392A0E">
        <w:t xml:space="preserve">prilikom dostave prijave po projektu 1. iz tačke </w:t>
      </w:r>
      <w:r>
        <w:t>V</w:t>
      </w:r>
      <w:r w:rsidRPr="00392A0E">
        <w:t xml:space="preserve">. ovog </w:t>
      </w:r>
      <w:r>
        <w:t>Javnog poziva</w:t>
      </w:r>
      <w:r w:rsidRPr="00392A0E">
        <w:t xml:space="preserve"> (</w:t>
      </w:r>
      <w:r w:rsidRPr="00392A0E">
        <w:rPr>
          <w:bCs/>
        </w:rPr>
        <w:t>projekat korištenja obnovljivih izvora energije – za proizvodnju električne energije za sopstvene potrebe)</w:t>
      </w:r>
      <w:r w:rsidRPr="00392A0E">
        <w:t xml:space="preserve">, uz naprijed navedenu dokumentaciju od 1.-17. , obavezno je dostaviti i originalni </w:t>
      </w:r>
      <w:r w:rsidRPr="00392A0E">
        <w:rPr>
          <w:lang w:val="bs-Latn-BA"/>
        </w:rPr>
        <w:t>ZK izvadak, ne stariji od 30 dana, kojim se utvrđuje pravo vlasništva na osnovnom</w:t>
      </w:r>
      <w:r w:rsidRPr="00392A0E">
        <w:t>, odnosno pomoćnom objektu</w:t>
      </w:r>
      <w:r>
        <w:t xml:space="preserve"> (u zavisnosti od toga na kojem će objektu biti instalisan fotonaponski sistem)</w:t>
      </w:r>
      <w:r w:rsidRPr="00392A0E">
        <w:rPr>
          <w:bCs/>
        </w:rPr>
        <w:t>.</w:t>
      </w:r>
      <w:r w:rsidRPr="00392A0E">
        <w:rPr>
          <w:lang w:val="bs-Latn-BA"/>
        </w:rPr>
        <w:t xml:space="preserve">   </w:t>
      </w:r>
    </w:p>
    <w:p w:rsidR="000926F9" w:rsidRPr="00E93F86" w:rsidRDefault="000926F9" w:rsidP="000C7A5D">
      <w:pPr>
        <w:pStyle w:val="ListParagraph"/>
        <w:numPr>
          <w:ilvl w:val="0"/>
          <w:numId w:val="18"/>
        </w:numPr>
        <w:contextualSpacing w:val="0"/>
        <w:jc w:val="both"/>
      </w:pPr>
      <w:r w:rsidRPr="00E93F86">
        <w:t>svi traženi dokumenti, trebaju biti originali ili ovjerene kopije ne starije od 30 dana od dana podnošenja kreditnog zahtjeva (ukoliko to nije drugačije navedeno);</w:t>
      </w:r>
    </w:p>
    <w:p w:rsidR="000926F9" w:rsidRPr="00E93F86" w:rsidRDefault="000926F9" w:rsidP="000C7A5D">
      <w:pPr>
        <w:pStyle w:val="ListParagraph"/>
        <w:numPr>
          <w:ilvl w:val="0"/>
          <w:numId w:val="18"/>
        </w:numPr>
        <w:contextualSpacing w:val="0"/>
        <w:jc w:val="both"/>
      </w:pPr>
      <w:r w:rsidRPr="00E93F86">
        <w:t xml:space="preserve">obrazac izjave pod rednim brojem 16. (izjava </w:t>
      </w:r>
      <w:r w:rsidRPr="00E93F86">
        <w:rPr>
          <w:i/>
        </w:rPr>
        <w:t>de minimis</w:t>
      </w:r>
      <w:r w:rsidRPr="00E93F86">
        <w:t>), može se preuzeti sa web stranice Ministarstva (</w:t>
      </w:r>
      <w:hyperlink r:id="rId9" w:history="1">
        <w:r w:rsidRPr="00E93F86">
          <w:rPr>
            <w:rStyle w:val="Hyperlink"/>
          </w:rPr>
          <w:t>www.fmeri.gov.ba</w:t>
        </w:r>
      </w:hyperlink>
      <w:r w:rsidRPr="00E93F86">
        <w:t xml:space="preserve">);  </w:t>
      </w:r>
    </w:p>
    <w:p w:rsidR="000926F9" w:rsidRPr="00E93F86" w:rsidRDefault="000926F9" w:rsidP="000C7A5D">
      <w:pPr>
        <w:pStyle w:val="ListParagraph"/>
        <w:numPr>
          <w:ilvl w:val="0"/>
          <w:numId w:val="18"/>
        </w:numPr>
        <w:contextualSpacing w:val="0"/>
        <w:jc w:val="both"/>
      </w:pPr>
      <w:r w:rsidRPr="00E93F86">
        <w:t xml:space="preserve">dokumentaciju pod rednim brojevima 10., 11. i 12. </w:t>
      </w:r>
      <w:r>
        <w:t xml:space="preserve">, </w:t>
      </w:r>
      <w:r w:rsidRPr="00E93F86">
        <w:t>treba obezbijediti sa danom dostavljenih posljednjih zvaničnih finansijskih izvještaja i posljednjim danom prethodnog mjeseca u odnosu na dan podnošenja zahtjeva za kredit.</w:t>
      </w:r>
    </w:p>
    <w:p w:rsidR="000926F9" w:rsidRDefault="000926F9" w:rsidP="000926F9">
      <w:pPr>
        <w:shd w:val="clear" w:color="auto" w:fill="FFFFFF"/>
        <w:jc w:val="both"/>
      </w:pPr>
      <w:r w:rsidRPr="00E93F86">
        <w:t>Zahtjev za kredit</w:t>
      </w:r>
      <w:r>
        <w:t>, sa</w:t>
      </w:r>
      <w:r w:rsidRPr="00E93F86">
        <w:t xml:space="preserve"> potrebnom dokumentacijom po Javnom pozivu, poredanom po tačkama Javnog poziva</w:t>
      </w:r>
      <w:r>
        <w:t xml:space="preserve"> i sa naznakom za koji projekat se traže sredstva, </w:t>
      </w:r>
      <w:r w:rsidRPr="00E93F86">
        <w:t xml:space="preserve">podnosi </w:t>
      </w:r>
      <w:r>
        <w:t xml:space="preserve">se </w:t>
      </w:r>
      <w:r w:rsidRPr="00E93F86">
        <w:t>Ministarstvu.</w:t>
      </w:r>
      <w:r>
        <w:t xml:space="preserve"> </w:t>
      </w:r>
    </w:p>
    <w:p w:rsidR="000926F9" w:rsidRPr="00E93F86" w:rsidRDefault="000926F9" w:rsidP="000926F9">
      <w:pPr>
        <w:shd w:val="clear" w:color="auto" w:fill="FFFFFF"/>
        <w:jc w:val="both"/>
      </w:pPr>
      <w:r>
        <w:t>Privredno društvo može istovremeno aplicirati za dodjelu sredstava po oba projekta iz tačke V. ovog Javnog poziva.</w:t>
      </w:r>
    </w:p>
    <w:p w:rsidR="000926F9" w:rsidRPr="00E93F86" w:rsidRDefault="000926F9" w:rsidP="000926F9">
      <w:pPr>
        <w:shd w:val="clear" w:color="auto" w:fill="FFFFFF"/>
        <w:spacing w:before="240"/>
        <w:jc w:val="both"/>
      </w:pPr>
      <w:r w:rsidRPr="00E93F86">
        <w:t>Podnositelj može podnijeti u toku tekuće, budžetske godine više od jednog zahtjeva, ali samo ukoliko mu po prethodnom zahtjevu nisu odobrena kreditna sredstva.</w:t>
      </w:r>
    </w:p>
    <w:p w:rsidR="007506E2" w:rsidRDefault="007506E2" w:rsidP="000926F9">
      <w:pPr>
        <w:spacing w:before="240" w:after="240"/>
        <w:ind w:right="-51"/>
        <w:jc w:val="both"/>
      </w:pPr>
      <w:r w:rsidRPr="006765EB">
        <w:t>Postupak dodjele kreditnih sredstava predstavlja sveobuhvatni postupak odabira zahtjeva za dodjelu sredstava i sastoji se od sljedećih faza:</w:t>
      </w:r>
    </w:p>
    <w:p w:rsidR="00254B0A" w:rsidRPr="00E93F86" w:rsidRDefault="00254B0A" w:rsidP="000C7A5D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right="-51"/>
        <w:contextualSpacing w:val="0"/>
        <w:jc w:val="both"/>
      </w:pPr>
      <w:r w:rsidRPr="00E93F86">
        <w:t>Zaprimanje zahtjeva, (Komisija za selekciju),</w:t>
      </w:r>
    </w:p>
    <w:p w:rsidR="00254B0A" w:rsidRPr="00E93F86" w:rsidRDefault="00254B0A" w:rsidP="000C7A5D">
      <w:pPr>
        <w:pStyle w:val="ListParagraph"/>
        <w:numPr>
          <w:ilvl w:val="0"/>
          <w:numId w:val="3"/>
        </w:numPr>
        <w:ind w:right="-51"/>
        <w:contextualSpacing w:val="0"/>
        <w:jc w:val="both"/>
      </w:pPr>
      <w:r w:rsidRPr="00E93F86">
        <w:t>Administrativna provjera formalne ispravnosti dostavljenih zahtjeva (Komisija za selekciju),</w:t>
      </w:r>
    </w:p>
    <w:p w:rsidR="00254B0A" w:rsidRPr="00E93F86" w:rsidRDefault="00254B0A" w:rsidP="000C7A5D">
      <w:pPr>
        <w:pStyle w:val="ListParagraph"/>
        <w:numPr>
          <w:ilvl w:val="0"/>
          <w:numId w:val="3"/>
        </w:numPr>
        <w:ind w:right="-51"/>
        <w:contextualSpacing w:val="0"/>
        <w:jc w:val="both"/>
      </w:pPr>
      <w:r w:rsidRPr="00E93F86">
        <w:t>Ocjena boniteta klijenta i pravno mišljenje o ponuđenom kolateralu (Union banka d.d</w:t>
      </w:r>
      <w:r>
        <w:t>.</w:t>
      </w:r>
      <w:r w:rsidRPr="00E93F86">
        <w:t xml:space="preserve"> Sarajevo),</w:t>
      </w:r>
    </w:p>
    <w:p w:rsidR="00254B0A" w:rsidRDefault="00254B0A" w:rsidP="000C7A5D">
      <w:pPr>
        <w:pStyle w:val="ListParagraph"/>
        <w:numPr>
          <w:ilvl w:val="0"/>
          <w:numId w:val="3"/>
        </w:numPr>
        <w:ind w:right="-51"/>
        <w:contextualSpacing w:val="0"/>
        <w:jc w:val="both"/>
      </w:pPr>
      <w:r w:rsidRPr="00E93F86">
        <w:t>Donošenje odluk</w:t>
      </w:r>
      <w:r>
        <w:t>e</w:t>
      </w:r>
      <w:r w:rsidRPr="00E93F86">
        <w:t xml:space="preserve"> o davanju prethodne saglasnosti na prijedlog Rješenja o dodjeli kreditnih sredstava i objava u „Službenim novinama Federacije BiH“ </w:t>
      </w:r>
      <w:r>
        <w:t>(Vlada Federacije Bosne i Hercegovine),</w:t>
      </w:r>
    </w:p>
    <w:p w:rsidR="00254B0A" w:rsidRPr="00E93F86" w:rsidRDefault="00254B0A" w:rsidP="000C7A5D">
      <w:pPr>
        <w:pStyle w:val="ListParagraph"/>
        <w:numPr>
          <w:ilvl w:val="0"/>
          <w:numId w:val="3"/>
        </w:numPr>
        <w:ind w:right="-51"/>
        <w:contextualSpacing w:val="0"/>
        <w:jc w:val="both"/>
      </w:pPr>
      <w:r>
        <w:t>Objava</w:t>
      </w:r>
      <w:r w:rsidRPr="00E93F86">
        <w:t xml:space="preserve"> odluk</w:t>
      </w:r>
      <w:r>
        <w:t>e</w:t>
      </w:r>
      <w:r w:rsidRPr="00E93F86">
        <w:t xml:space="preserve"> o davanju prethodne saglasnosti na prijedlog Rješenja o dodjeli kreditnih sredstava na web stranici Ministarstva</w:t>
      </w:r>
      <w:r>
        <w:t xml:space="preserve"> (Komisija za selekciju)</w:t>
      </w:r>
      <w:r w:rsidRPr="00E93F86">
        <w:t>,</w:t>
      </w:r>
    </w:p>
    <w:p w:rsidR="00254B0A" w:rsidRPr="00E93F86" w:rsidRDefault="00254B0A" w:rsidP="000C7A5D">
      <w:pPr>
        <w:pStyle w:val="ListParagraph"/>
        <w:numPr>
          <w:ilvl w:val="0"/>
          <w:numId w:val="3"/>
        </w:numPr>
        <w:ind w:right="-51"/>
        <w:contextualSpacing w:val="0"/>
        <w:jc w:val="both"/>
      </w:pPr>
      <w:r>
        <w:t>Objava</w:t>
      </w:r>
      <w:r w:rsidRPr="00E93F86">
        <w:t xml:space="preserve"> Rješenja o dodjeli kreditnih sredstava</w:t>
      </w:r>
      <w:r>
        <w:t xml:space="preserve"> </w:t>
      </w:r>
      <w:r w:rsidRPr="00E93F86">
        <w:t>u „Službenim novinama Federacije BiH“</w:t>
      </w:r>
      <w:r>
        <w:t xml:space="preserve"> i slanje istog Union banci d.d. Sarajevo na dalju realizaciju (Komisija za selekciju)</w:t>
      </w:r>
      <w:r w:rsidRPr="00E93F86">
        <w:t>,</w:t>
      </w:r>
    </w:p>
    <w:p w:rsidR="00254B0A" w:rsidRPr="00E93F86" w:rsidRDefault="00254B0A" w:rsidP="000C7A5D">
      <w:pPr>
        <w:pStyle w:val="ListParagraph"/>
        <w:numPr>
          <w:ilvl w:val="0"/>
          <w:numId w:val="3"/>
        </w:numPr>
        <w:ind w:right="-51"/>
        <w:contextualSpacing w:val="0"/>
        <w:jc w:val="both"/>
      </w:pPr>
      <w:r w:rsidRPr="00E93F86">
        <w:t>Potpisivanje Ugovora o dodjeli kreditnih sredstava između Union banke d.d. Sarajevo i korisnika kreditnih sredstava</w:t>
      </w:r>
      <w:r>
        <w:t>,</w:t>
      </w:r>
      <w:r w:rsidRPr="00E93F86">
        <w:t xml:space="preserve"> i prenos novčanih sredstava</w:t>
      </w:r>
      <w:r>
        <w:t xml:space="preserve"> </w:t>
      </w:r>
      <w:r w:rsidRPr="00E93F86">
        <w:t>(Union banka d.d</w:t>
      </w:r>
      <w:r>
        <w:t>. Sarajevo).</w:t>
      </w:r>
    </w:p>
    <w:p w:rsidR="00254B0A" w:rsidRPr="00E93F86" w:rsidRDefault="00254B0A" w:rsidP="00254B0A">
      <w:pPr>
        <w:pStyle w:val="ListParagraph"/>
        <w:ind w:right="-51"/>
        <w:jc w:val="both"/>
      </w:pPr>
    </w:p>
    <w:p w:rsidR="00254B0A" w:rsidRPr="00E93F86" w:rsidRDefault="00254B0A" w:rsidP="00254B0A">
      <w:pPr>
        <w:ind w:right="-51"/>
        <w:jc w:val="both"/>
      </w:pPr>
      <w:r w:rsidRPr="00E93F86">
        <w:t>Zahtjevi za dodjelu kreditnih sredstava se u fazama 1 i 2 obrađuju prema datumu zaprimanja i prosljeđuju u Banku na dalje postupanje (faza 3).</w:t>
      </w:r>
    </w:p>
    <w:p w:rsidR="00254B0A" w:rsidRPr="00E93F86" w:rsidRDefault="00254B0A" w:rsidP="00254B0A">
      <w:pPr>
        <w:ind w:right="-51"/>
        <w:jc w:val="both"/>
      </w:pPr>
      <w:r w:rsidRPr="00E93F86">
        <w:t>Neuspješni podnosioci zahtjeva za dodjelu kreditnih sredstava će  biti obaviješteni u pisanom obliku</w:t>
      </w:r>
      <w:r>
        <w:t xml:space="preserve"> o razlozima </w:t>
      </w:r>
      <w:r w:rsidRPr="00E93F86">
        <w:t>odbijanj</w:t>
      </w:r>
      <w:r>
        <w:t>a</w:t>
      </w:r>
      <w:r w:rsidRPr="00E93F86">
        <w:t>.</w:t>
      </w:r>
    </w:p>
    <w:p w:rsidR="00254B0A" w:rsidRDefault="00254B0A" w:rsidP="000B14BD">
      <w:pPr>
        <w:pStyle w:val="BodyText"/>
        <w:spacing w:after="240"/>
        <w:jc w:val="center"/>
        <w:rPr>
          <w:rFonts w:ascii="Arial" w:hAnsi="Arial" w:cs="Arial"/>
          <w:b/>
          <w:szCs w:val="24"/>
        </w:rPr>
      </w:pPr>
    </w:p>
    <w:p w:rsidR="00254B0A" w:rsidRDefault="00254B0A" w:rsidP="000B14BD">
      <w:pPr>
        <w:pStyle w:val="BodyText"/>
        <w:spacing w:after="240"/>
        <w:jc w:val="center"/>
        <w:rPr>
          <w:rFonts w:ascii="Arial" w:hAnsi="Arial" w:cs="Arial"/>
          <w:b/>
          <w:szCs w:val="24"/>
        </w:rPr>
      </w:pPr>
    </w:p>
    <w:p w:rsidR="009108CB" w:rsidRPr="000B14BD" w:rsidRDefault="004D1EF2" w:rsidP="000B14BD">
      <w:pPr>
        <w:pStyle w:val="BodyText"/>
        <w:spacing w:after="240"/>
        <w:jc w:val="center"/>
        <w:rPr>
          <w:rFonts w:ascii="Arial" w:hAnsi="Arial" w:cs="Arial"/>
          <w:b/>
          <w:szCs w:val="24"/>
        </w:rPr>
      </w:pPr>
      <w:r w:rsidRPr="000B14BD">
        <w:rPr>
          <w:rFonts w:ascii="Arial" w:hAnsi="Arial" w:cs="Arial"/>
          <w:b/>
          <w:szCs w:val="24"/>
        </w:rPr>
        <w:lastRenderedPageBreak/>
        <w:t>VI</w:t>
      </w:r>
      <w:r w:rsidR="00C52136" w:rsidRPr="000B14BD">
        <w:rPr>
          <w:rFonts w:ascii="Arial" w:hAnsi="Arial" w:cs="Arial"/>
          <w:b/>
          <w:szCs w:val="24"/>
        </w:rPr>
        <w:t>I</w:t>
      </w:r>
      <w:r w:rsidR="000C51C6" w:rsidRPr="000B14BD">
        <w:rPr>
          <w:rFonts w:ascii="Arial" w:hAnsi="Arial" w:cs="Arial"/>
          <w:b/>
          <w:szCs w:val="24"/>
        </w:rPr>
        <w:t>I</w:t>
      </w:r>
      <w:r w:rsidRPr="000B14BD">
        <w:rPr>
          <w:rFonts w:ascii="Arial" w:hAnsi="Arial" w:cs="Arial"/>
          <w:b/>
          <w:szCs w:val="24"/>
        </w:rPr>
        <w:t xml:space="preserve">. KANDIDOVANJE </w:t>
      </w:r>
      <w:r w:rsidR="001A75CD">
        <w:rPr>
          <w:rFonts w:ascii="Arial" w:hAnsi="Arial" w:cs="Arial"/>
          <w:b/>
          <w:szCs w:val="24"/>
        </w:rPr>
        <w:t>PO JAVNOM POZIVU</w:t>
      </w:r>
    </w:p>
    <w:p w:rsidR="002C1BA3" w:rsidRDefault="00BA2074" w:rsidP="00BA2074">
      <w:pPr>
        <w:shd w:val="clear" w:color="auto" w:fill="FFFFFF"/>
        <w:spacing w:after="240"/>
        <w:jc w:val="both"/>
      </w:pPr>
      <w:r w:rsidRPr="000B14BD">
        <w:t xml:space="preserve">Pismeni zahtjev za dodjelu kreditnih sredstava s ostalom potrebnom dokumentacijom po Javnom pozivu, </w:t>
      </w:r>
      <w:r w:rsidR="000C3E77">
        <w:t xml:space="preserve">koja je </w:t>
      </w:r>
      <w:r w:rsidRPr="000B14BD">
        <w:t>poredan</w:t>
      </w:r>
      <w:r w:rsidR="000C3E77">
        <w:t>a</w:t>
      </w:r>
      <w:r w:rsidRPr="000B14BD">
        <w:t xml:space="preserve"> po tačkama Javnog poziva, podnosi se Ministarstvu na memorandumu društva, potpisan od strane ovlaštenog lica sa preciznom namjenom sredstava kredita, iznosom i rokovima otplate kredita, te sa naznakom </w:t>
      </w:r>
      <w:r w:rsidR="002C1BA3">
        <w:t>za koji projekat, od dva navedena u tački V. ovog J</w:t>
      </w:r>
      <w:r w:rsidR="002D7837">
        <w:t>avnog poziva</w:t>
      </w:r>
      <w:r w:rsidR="0081518F">
        <w:t>,</w:t>
      </w:r>
      <w:r w:rsidR="002D7837">
        <w:t xml:space="preserve"> </w:t>
      </w:r>
      <w:r w:rsidR="002C1BA3">
        <w:t>se traže sredstva</w:t>
      </w:r>
      <w:r w:rsidR="00296B79">
        <w:t>.</w:t>
      </w:r>
    </w:p>
    <w:p w:rsidR="00BA2074" w:rsidRDefault="00BA2074" w:rsidP="00BA2074">
      <w:pPr>
        <w:shd w:val="clear" w:color="auto" w:fill="FFFFFF"/>
        <w:jc w:val="both"/>
      </w:pPr>
      <w:r w:rsidRPr="000B14BD">
        <w:t xml:space="preserve">Podnositelj po </w:t>
      </w:r>
      <w:r w:rsidR="002C1BA3">
        <w:t>raspisanom</w:t>
      </w:r>
      <w:r w:rsidRPr="000B14BD">
        <w:t xml:space="preserve"> Javnom pozivu za dodjelu kreditnih sredstava može podnijeti u toku važeće, budžetske godine više od jednog zahtjeva, samo ukoliko mu po prethodnom zahtjevu nisu odobrena kreditna sredstva.</w:t>
      </w:r>
    </w:p>
    <w:p w:rsidR="0081518F" w:rsidRPr="000B14BD" w:rsidRDefault="0081518F" w:rsidP="00BA2074">
      <w:pPr>
        <w:shd w:val="clear" w:color="auto" w:fill="FFFFFF"/>
        <w:jc w:val="both"/>
      </w:pPr>
    </w:p>
    <w:p w:rsidR="002D7837" w:rsidRDefault="005F1C8A" w:rsidP="0081518F">
      <w:pPr>
        <w:shd w:val="clear" w:color="auto" w:fill="FFFFFF"/>
        <w:jc w:val="both"/>
        <w:rPr>
          <w:lang w:val="bs-Latn-BA"/>
        </w:rPr>
      </w:pPr>
      <w:r>
        <w:rPr>
          <w:lang w:val="bs-Latn-BA"/>
        </w:rPr>
        <w:t xml:space="preserve">Napomena: </w:t>
      </w:r>
    </w:p>
    <w:p w:rsidR="005F1C8A" w:rsidRDefault="005F1C8A" w:rsidP="0081518F">
      <w:pPr>
        <w:shd w:val="clear" w:color="auto" w:fill="FFFFFF"/>
        <w:jc w:val="both"/>
        <w:rPr>
          <w:lang w:val="bs-Latn-BA"/>
        </w:rPr>
      </w:pPr>
      <w:r>
        <w:rPr>
          <w:lang w:val="bs-Latn-BA"/>
        </w:rPr>
        <w:t>U slučaju da podnosilac zahtjeva podnese novi zahtjev za dodjelu kreditnih sredstava po ovom Javnom pozivu, dok je prvobitno zaprimljeni zahtjev još u postupku dodjele, novi zahtjev sa dokumentacijom će biti vraćen podnositelju zahtjeva i neće biti uključen u postupak dodjele.</w:t>
      </w:r>
    </w:p>
    <w:p w:rsidR="00A3365B" w:rsidRDefault="00CF31F5" w:rsidP="002D7837">
      <w:pPr>
        <w:spacing w:before="240" w:after="240"/>
        <w:jc w:val="both"/>
        <w:rPr>
          <w:lang w:val="bs-Latn-BA"/>
        </w:rPr>
      </w:pPr>
      <w:r w:rsidRPr="00CF31F5">
        <w:rPr>
          <w:lang w:val="bs-Latn-BA"/>
        </w:rPr>
        <w:t xml:space="preserve">Zahtjevi za kreditna sredstva koji su </w:t>
      </w:r>
      <w:r w:rsidR="000C3E77">
        <w:rPr>
          <w:lang w:val="bs-Latn-BA"/>
        </w:rPr>
        <w:t xml:space="preserve">manji od minimalnog i </w:t>
      </w:r>
      <w:r w:rsidRPr="00CF31F5">
        <w:rPr>
          <w:lang w:val="bs-Latn-BA"/>
        </w:rPr>
        <w:t>veći od maksimalnog predviđenog izn</w:t>
      </w:r>
      <w:r w:rsidR="001A4118">
        <w:rPr>
          <w:lang w:val="bs-Latn-BA"/>
        </w:rPr>
        <w:t xml:space="preserve">osa iz  Programa, smatrat </w:t>
      </w:r>
      <w:r w:rsidRPr="00CF31F5">
        <w:rPr>
          <w:lang w:val="bs-Latn-BA"/>
        </w:rPr>
        <w:t>će se formalno neispravnim i neće se uzeti u razmatranje.</w:t>
      </w:r>
    </w:p>
    <w:p w:rsidR="00331DCD" w:rsidRPr="00C52136" w:rsidRDefault="000C51C6" w:rsidP="00205E9B">
      <w:pPr>
        <w:spacing w:before="240" w:after="240"/>
        <w:jc w:val="center"/>
        <w:rPr>
          <w:lang w:val="bs-Latn-BA"/>
        </w:rPr>
      </w:pPr>
      <w:r>
        <w:rPr>
          <w:b/>
        </w:rPr>
        <w:t>IX</w:t>
      </w:r>
      <w:r w:rsidR="004D1EF2" w:rsidRPr="00C52136">
        <w:rPr>
          <w:b/>
        </w:rPr>
        <w:t>. PRIPREMA</w:t>
      </w:r>
    </w:p>
    <w:p w:rsidR="009108CB" w:rsidRPr="00C52136" w:rsidRDefault="00567F2A" w:rsidP="000B14BD">
      <w:pPr>
        <w:spacing w:before="240" w:after="240"/>
        <w:jc w:val="both"/>
      </w:pPr>
      <w:r w:rsidRPr="00C52136">
        <w:t>Podnosilac zahtjeva snosi</w:t>
      </w:r>
      <w:r w:rsidR="009108CB" w:rsidRPr="00C52136">
        <w:t xml:space="preserve"> sve troškove u vezi </w:t>
      </w:r>
      <w:r w:rsidR="001A4118">
        <w:t xml:space="preserve">sa </w:t>
      </w:r>
      <w:r w:rsidR="009108CB" w:rsidRPr="00C52136">
        <w:t>priprem</w:t>
      </w:r>
      <w:r w:rsidR="001A4118">
        <w:t>om</w:t>
      </w:r>
      <w:r w:rsidR="009108CB" w:rsidRPr="00C52136">
        <w:t xml:space="preserve"> i kandidovanj</w:t>
      </w:r>
      <w:r w:rsidR="001A4118">
        <w:t>em</w:t>
      </w:r>
      <w:r w:rsidR="009108CB" w:rsidRPr="00C52136">
        <w:t xml:space="preserve"> </w:t>
      </w:r>
      <w:r w:rsidR="00205E9B">
        <w:t xml:space="preserve">za </w:t>
      </w:r>
      <w:r w:rsidR="00817AA0">
        <w:t>Javni poziv</w:t>
      </w:r>
      <w:r w:rsidR="009108CB" w:rsidRPr="00C52136">
        <w:t>.</w:t>
      </w:r>
    </w:p>
    <w:p w:rsidR="00547184" w:rsidRPr="00817AA0" w:rsidRDefault="00BB1147" w:rsidP="000B14BD">
      <w:pPr>
        <w:spacing w:after="240"/>
        <w:jc w:val="both"/>
      </w:pPr>
      <w:r w:rsidRPr="00817AA0">
        <w:t>Zahtjev</w:t>
      </w:r>
      <w:r w:rsidR="00547184" w:rsidRPr="00817AA0">
        <w:t>i</w:t>
      </w:r>
      <w:r w:rsidR="000B14BD" w:rsidRPr="00817AA0">
        <w:t xml:space="preserve"> za dodjelu kreditnih sredstava</w:t>
      </w:r>
      <w:r w:rsidRPr="00817AA0">
        <w:t xml:space="preserve"> sa odgovarajućim prilozima</w:t>
      </w:r>
      <w:r w:rsidR="00DA71E4" w:rsidRPr="00817AA0">
        <w:t xml:space="preserve"> i dokumentacijom</w:t>
      </w:r>
      <w:r w:rsidRPr="00817AA0">
        <w:t xml:space="preserve"> iz </w:t>
      </w:r>
      <w:r w:rsidR="0081518F">
        <w:t>tačke</w:t>
      </w:r>
      <w:r w:rsidRPr="00817AA0">
        <w:t xml:space="preserve"> V</w:t>
      </w:r>
      <w:r w:rsidR="00C52136" w:rsidRPr="00817AA0">
        <w:t>I</w:t>
      </w:r>
      <w:r w:rsidR="00CF31F5" w:rsidRPr="00817AA0">
        <w:t>I</w:t>
      </w:r>
      <w:r w:rsidR="00205E9B" w:rsidRPr="00817AA0">
        <w:t>.</w:t>
      </w:r>
      <w:r w:rsidR="00CF31F5" w:rsidRPr="00817AA0">
        <w:t xml:space="preserve"> </w:t>
      </w:r>
      <w:r w:rsidR="0081518F">
        <w:t xml:space="preserve">ovog </w:t>
      </w:r>
      <w:r w:rsidR="00CF31F5" w:rsidRPr="00817AA0">
        <w:t>Javnog poziva</w:t>
      </w:r>
      <w:r w:rsidRPr="00817AA0">
        <w:t xml:space="preserve">, </w:t>
      </w:r>
      <w:r w:rsidR="004C38F0" w:rsidRPr="00817AA0">
        <w:t>dostavljaju</w:t>
      </w:r>
      <w:r w:rsidRPr="00817AA0">
        <w:t xml:space="preserve"> se preporučeno poštom ili lično u zapečaćenoj, neprovidnoj koverti </w:t>
      </w:r>
      <w:r w:rsidR="009108CB" w:rsidRPr="00817AA0">
        <w:t>na adresu: Federalno ministarstvo energije, rudarstva i industrije  Mostar, Alekse Šantića b.b. 88 000 Mostar</w:t>
      </w:r>
      <w:r w:rsidRPr="00817AA0">
        <w:t xml:space="preserve"> s naznakom: Ne otvarati – po Javnom pozivu za</w:t>
      </w:r>
      <w:r w:rsidR="006B5B80" w:rsidRPr="00817AA0">
        <w:t xml:space="preserve"> kandidovanje</w:t>
      </w:r>
      <w:r w:rsidR="00547184" w:rsidRPr="00817AA0">
        <w:t xml:space="preserve"> </w:t>
      </w:r>
      <w:r w:rsidR="00205E9B" w:rsidRPr="00817AA0">
        <w:t>P</w:t>
      </w:r>
      <w:r w:rsidR="00547184" w:rsidRPr="00817AA0">
        <w:t xml:space="preserve">rograma </w:t>
      </w:r>
      <w:r w:rsidR="00CF31F5" w:rsidRPr="00817AA0">
        <w:t>utroška sredstava T</w:t>
      </w:r>
      <w:r w:rsidR="00C52136" w:rsidRPr="00817AA0">
        <w:t>rajnog revolving fonda kod Union banke d.d. Sarajevo Federalnog ministarstva energije, rudarstva i industrije za dugoročno finansiranje projekata putem dodjele kredita za 20</w:t>
      </w:r>
      <w:r w:rsidR="004A4455">
        <w:t>2</w:t>
      </w:r>
      <w:r w:rsidR="0081518F">
        <w:t>3</w:t>
      </w:r>
      <w:r w:rsidR="00C52136" w:rsidRPr="00817AA0">
        <w:t>. godinu</w:t>
      </w:r>
      <w:r w:rsidR="00DA71E4" w:rsidRPr="00817AA0">
        <w:t>.</w:t>
      </w:r>
    </w:p>
    <w:p w:rsidR="00F741AF" w:rsidRPr="00B8193F" w:rsidRDefault="00F741AF" w:rsidP="000B14BD">
      <w:pPr>
        <w:jc w:val="both"/>
      </w:pPr>
      <w:r w:rsidRPr="00817AA0">
        <w:t>Na poleđini koverte obavezno navesti naziv podnositelja zahtjeva, adresu i kontakt telefon i ovjeriti pečatom.</w:t>
      </w:r>
    </w:p>
    <w:p w:rsidR="009108CB" w:rsidRPr="00B8193F" w:rsidRDefault="008E6691" w:rsidP="000B14BD">
      <w:pPr>
        <w:spacing w:before="240"/>
        <w:jc w:val="both"/>
      </w:pPr>
      <w:r w:rsidRPr="00B8193F">
        <w:t>Podnosilac zahtjeva može</w:t>
      </w:r>
      <w:r w:rsidR="009108CB" w:rsidRPr="00B8193F">
        <w:t xml:space="preserve"> izmij</w:t>
      </w:r>
      <w:r w:rsidR="00CF31F5">
        <w:t>eniti ili povući svoj zahtjev</w:t>
      </w:r>
      <w:r w:rsidR="009108CB" w:rsidRPr="00B8193F">
        <w:t xml:space="preserve">, a </w:t>
      </w:r>
      <w:r w:rsidR="0081518F">
        <w:t>M</w:t>
      </w:r>
      <w:r w:rsidR="009108CB" w:rsidRPr="00B8193F">
        <w:t>inistarstvo mora o tome bi</w:t>
      </w:r>
      <w:r w:rsidR="00CF31F5">
        <w:t>ti obaviješteno u pisanoj formi</w:t>
      </w:r>
      <w:r w:rsidR="009108CB" w:rsidRPr="00B8193F">
        <w:t xml:space="preserve">. </w:t>
      </w:r>
      <w:r w:rsidR="0081518F">
        <w:t>N</w:t>
      </w:r>
      <w:r w:rsidR="009108CB" w:rsidRPr="00B8193F">
        <w:t>a koverti u kojoj se nalazi obavještenj</w:t>
      </w:r>
      <w:r w:rsidR="000B14BD">
        <w:t>e o izmjeni ili povlačenju zaht</w:t>
      </w:r>
      <w:r w:rsidR="009108CB" w:rsidRPr="00B8193F">
        <w:t>jeva treba pisati „IZMJENA ZAHTJEVA“ ili „POVLAČENJE ZAHTJEVA”.</w:t>
      </w:r>
    </w:p>
    <w:p w:rsidR="009108CB" w:rsidRPr="006972E2" w:rsidRDefault="009108CB" w:rsidP="000B14BD">
      <w:pPr>
        <w:spacing w:before="240"/>
        <w:jc w:val="both"/>
        <w:rPr>
          <w:color w:val="FF0000"/>
        </w:rPr>
      </w:pPr>
      <w:r w:rsidRPr="00B4549C">
        <w:t>Povrat dokumentacije se vrši isključivo na pismeni zahtjev podnosioca.</w:t>
      </w:r>
    </w:p>
    <w:p w:rsidR="00A2758C" w:rsidRPr="00D0002A" w:rsidRDefault="00A2758C" w:rsidP="00A2758C">
      <w:pPr>
        <w:pStyle w:val="BodyText"/>
        <w:spacing w:after="240"/>
        <w:jc w:val="both"/>
        <w:rPr>
          <w:rFonts w:ascii="Arial" w:hAnsi="Arial" w:cs="Arial"/>
          <w:szCs w:val="24"/>
          <w:lang w:val="bs-Latn-BA"/>
        </w:rPr>
      </w:pPr>
      <w:r w:rsidRPr="00D0002A">
        <w:rPr>
          <w:rFonts w:ascii="Arial" w:hAnsi="Arial" w:cs="Arial"/>
          <w:lang w:val="bs-Latn-BA"/>
        </w:rPr>
        <w:t>Nepotpune i neblagovremene prijave neće biti uzete u razmatranje.</w:t>
      </w:r>
    </w:p>
    <w:p w:rsidR="00DB4312" w:rsidRPr="00CB1502" w:rsidRDefault="00D0002A" w:rsidP="000B14BD">
      <w:pPr>
        <w:spacing w:before="240" w:after="240"/>
        <w:jc w:val="both"/>
        <w:rPr>
          <w:color w:val="FF0000"/>
        </w:rPr>
      </w:pPr>
      <w:r w:rsidRPr="00D0002A">
        <w:t>Sve odluke i rješenja se objavljuju u „Službenim novinama Federacije BiH“</w:t>
      </w:r>
      <w:r w:rsidR="00CF221E">
        <w:t xml:space="preserve">. Sve odluke </w:t>
      </w:r>
      <w:r w:rsidRPr="00D0002A">
        <w:t>se objavljuju i na službenoj web stranici Ministarstva</w:t>
      </w:r>
      <w:r w:rsidR="0081518F">
        <w:t xml:space="preserve"> (</w:t>
      </w:r>
      <w:hyperlink r:id="rId10" w:history="1">
        <w:r w:rsidR="0081518F" w:rsidRPr="00F572CB">
          <w:rPr>
            <w:rStyle w:val="Hyperlink"/>
          </w:rPr>
          <w:t>www.fmeri.gov.ba</w:t>
        </w:r>
      </w:hyperlink>
      <w:r w:rsidR="0081518F">
        <w:t xml:space="preserve">) </w:t>
      </w:r>
      <w:r w:rsidRPr="00D0002A">
        <w:t>.</w:t>
      </w:r>
    </w:p>
    <w:p w:rsidR="008E6691" w:rsidRPr="00D0002A" w:rsidRDefault="009108CB" w:rsidP="000B14BD">
      <w:pPr>
        <w:pStyle w:val="BodyText"/>
        <w:jc w:val="both"/>
        <w:rPr>
          <w:rFonts w:ascii="Arial" w:hAnsi="Arial" w:cs="Arial"/>
          <w:lang w:val="bs-Latn-BA"/>
        </w:rPr>
      </w:pPr>
      <w:r w:rsidRPr="00D0002A">
        <w:rPr>
          <w:rFonts w:ascii="Arial" w:hAnsi="Arial" w:cs="Arial"/>
          <w:szCs w:val="24"/>
          <w:lang w:val="bs-Latn-BA"/>
        </w:rPr>
        <w:lastRenderedPageBreak/>
        <w:t xml:space="preserve">Ovaj </w:t>
      </w:r>
      <w:r w:rsidR="0081518F">
        <w:rPr>
          <w:rFonts w:ascii="Arial" w:hAnsi="Arial" w:cs="Arial"/>
          <w:szCs w:val="24"/>
          <w:lang w:val="bs-Latn-BA"/>
        </w:rPr>
        <w:t xml:space="preserve">Javni </w:t>
      </w:r>
      <w:r w:rsidR="00CF31F5" w:rsidRPr="00D0002A">
        <w:rPr>
          <w:rFonts w:ascii="Arial" w:hAnsi="Arial" w:cs="Arial"/>
          <w:szCs w:val="24"/>
          <w:lang w:val="bs-Latn-BA"/>
        </w:rPr>
        <w:t>poziv</w:t>
      </w:r>
      <w:r w:rsidRPr="00D0002A">
        <w:rPr>
          <w:rFonts w:ascii="Arial" w:hAnsi="Arial" w:cs="Arial"/>
          <w:szCs w:val="24"/>
          <w:lang w:val="bs-Latn-BA"/>
        </w:rPr>
        <w:t xml:space="preserve"> ostaje otvoren</w:t>
      </w:r>
      <w:r w:rsidR="00B8193F" w:rsidRPr="00D0002A">
        <w:rPr>
          <w:rFonts w:ascii="Arial" w:hAnsi="Arial" w:cs="Arial"/>
          <w:color w:val="FF0000"/>
          <w:szCs w:val="24"/>
          <w:lang w:val="bs-Latn-BA"/>
        </w:rPr>
        <w:t xml:space="preserve"> </w:t>
      </w:r>
      <w:r w:rsidR="00B8193F" w:rsidRPr="00D0002A">
        <w:rPr>
          <w:rFonts w:ascii="Arial" w:hAnsi="Arial" w:cs="Arial"/>
          <w:szCs w:val="24"/>
          <w:lang w:val="bs-Latn-BA"/>
        </w:rPr>
        <w:t xml:space="preserve">do utroška sredstava, </w:t>
      </w:r>
      <w:r w:rsidR="0081518F">
        <w:rPr>
          <w:rFonts w:ascii="Arial" w:hAnsi="Arial" w:cs="Arial"/>
          <w:szCs w:val="24"/>
          <w:lang w:val="bs-Latn-BA"/>
        </w:rPr>
        <w:t>ili</w:t>
      </w:r>
      <w:r w:rsidR="00D0002A" w:rsidRPr="00D0002A">
        <w:rPr>
          <w:rFonts w:ascii="Arial" w:hAnsi="Arial" w:cs="Arial"/>
          <w:szCs w:val="24"/>
          <w:lang w:val="bs-Latn-BA"/>
        </w:rPr>
        <w:t xml:space="preserve"> do dana usvajanja Budžeta Federacije Bosn</w:t>
      </w:r>
      <w:r w:rsidR="00D0002A">
        <w:rPr>
          <w:rFonts w:ascii="Arial" w:hAnsi="Arial" w:cs="Arial"/>
          <w:szCs w:val="24"/>
          <w:lang w:val="bs-Latn-BA"/>
        </w:rPr>
        <w:t>e i Hercegovine za 20</w:t>
      </w:r>
      <w:r w:rsidR="004A4455">
        <w:rPr>
          <w:rFonts w:ascii="Arial" w:hAnsi="Arial" w:cs="Arial"/>
          <w:szCs w:val="24"/>
          <w:lang w:val="bs-Latn-BA"/>
        </w:rPr>
        <w:t>2</w:t>
      </w:r>
      <w:r w:rsidR="0081518F">
        <w:rPr>
          <w:rFonts w:ascii="Arial" w:hAnsi="Arial" w:cs="Arial"/>
          <w:szCs w:val="24"/>
          <w:lang w:val="bs-Latn-BA"/>
        </w:rPr>
        <w:t>4</w:t>
      </w:r>
      <w:r w:rsidR="00D0002A">
        <w:rPr>
          <w:rFonts w:ascii="Arial" w:hAnsi="Arial" w:cs="Arial"/>
          <w:szCs w:val="24"/>
          <w:lang w:val="bs-Latn-BA"/>
        </w:rPr>
        <w:t>. godinu</w:t>
      </w:r>
      <w:r w:rsidR="00A2758C">
        <w:rPr>
          <w:rFonts w:ascii="Arial" w:hAnsi="Arial" w:cs="Arial"/>
          <w:szCs w:val="24"/>
          <w:lang w:val="bs-Latn-BA"/>
        </w:rPr>
        <w:t>, a n</w:t>
      </w:r>
      <w:r w:rsidR="004A4455">
        <w:rPr>
          <w:rFonts w:ascii="Arial" w:hAnsi="Arial" w:cs="Arial"/>
          <w:szCs w:val="24"/>
          <w:lang w:val="bs-Latn-BA"/>
        </w:rPr>
        <w:t>a</w:t>
      </w:r>
      <w:r w:rsidR="00A2758C">
        <w:rPr>
          <w:rFonts w:ascii="Arial" w:hAnsi="Arial" w:cs="Arial"/>
          <w:szCs w:val="24"/>
          <w:lang w:val="bs-Latn-BA"/>
        </w:rPr>
        <w:t>jkasnije do kraja fiskalne godine</w:t>
      </w:r>
      <w:r w:rsidRPr="00D0002A">
        <w:rPr>
          <w:rFonts w:ascii="Arial" w:hAnsi="Arial" w:cs="Arial"/>
          <w:szCs w:val="24"/>
          <w:lang w:val="bs-Latn-BA"/>
        </w:rPr>
        <w:t xml:space="preserve"> </w:t>
      </w:r>
      <w:r w:rsidR="006E78D7" w:rsidRPr="006E78D7">
        <w:rPr>
          <w:rFonts w:asciiTheme="majorHAnsi" w:hAnsiTheme="majorHAnsi" w:cstheme="majorHAnsi"/>
          <w:szCs w:val="24"/>
          <w:lang w:val="bs-Latn-BA"/>
        </w:rPr>
        <w:t xml:space="preserve">Ovaj Javni poziv će se </w:t>
      </w:r>
      <w:r w:rsidRPr="006E78D7">
        <w:rPr>
          <w:rFonts w:asciiTheme="majorHAnsi" w:hAnsiTheme="majorHAnsi" w:cstheme="majorHAnsi"/>
          <w:szCs w:val="24"/>
          <w:lang w:val="bs-Latn-BA"/>
        </w:rPr>
        <w:t>objavit</w:t>
      </w:r>
      <w:r w:rsidR="006E78D7" w:rsidRPr="006E78D7">
        <w:rPr>
          <w:rFonts w:asciiTheme="majorHAnsi" w:hAnsiTheme="majorHAnsi" w:cstheme="majorHAnsi"/>
          <w:szCs w:val="24"/>
          <w:lang w:val="bs-Latn-BA"/>
        </w:rPr>
        <w:t>i</w:t>
      </w:r>
      <w:r w:rsidRPr="006E78D7">
        <w:rPr>
          <w:rFonts w:asciiTheme="majorHAnsi" w:hAnsiTheme="majorHAnsi" w:cstheme="majorHAnsi"/>
          <w:szCs w:val="24"/>
          <w:lang w:val="bs-Latn-BA"/>
        </w:rPr>
        <w:t xml:space="preserve"> u  “Službenim novinama Federacije BiH”</w:t>
      </w:r>
      <w:r w:rsidR="006E78D7" w:rsidRPr="006E78D7">
        <w:rPr>
          <w:rFonts w:asciiTheme="majorHAnsi" w:hAnsiTheme="majorHAnsi" w:cstheme="majorHAnsi"/>
          <w:szCs w:val="24"/>
          <w:lang w:val="bs-Latn-BA"/>
        </w:rPr>
        <w:t xml:space="preserve"> i </w:t>
      </w:r>
      <w:proofErr w:type="spellStart"/>
      <w:r w:rsidR="006E78D7" w:rsidRPr="006E78D7">
        <w:rPr>
          <w:rFonts w:asciiTheme="majorHAnsi" w:hAnsiTheme="majorHAnsi" w:cstheme="majorHAnsi"/>
        </w:rPr>
        <w:t>na</w:t>
      </w:r>
      <w:proofErr w:type="spellEnd"/>
      <w:r w:rsidR="006E78D7" w:rsidRPr="006E78D7">
        <w:rPr>
          <w:rFonts w:asciiTheme="majorHAnsi" w:hAnsiTheme="majorHAnsi" w:cstheme="majorHAnsi"/>
        </w:rPr>
        <w:t xml:space="preserve"> </w:t>
      </w:r>
      <w:proofErr w:type="spellStart"/>
      <w:r w:rsidR="006E78D7" w:rsidRPr="006E78D7">
        <w:rPr>
          <w:rFonts w:asciiTheme="majorHAnsi" w:hAnsiTheme="majorHAnsi" w:cstheme="majorHAnsi"/>
        </w:rPr>
        <w:t>službenoj</w:t>
      </w:r>
      <w:proofErr w:type="spellEnd"/>
      <w:r w:rsidR="006E78D7" w:rsidRPr="006E78D7">
        <w:rPr>
          <w:rFonts w:asciiTheme="majorHAnsi" w:hAnsiTheme="majorHAnsi" w:cstheme="majorHAnsi"/>
        </w:rPr>
        <w:t xml:space="preserve"> web </w:t>
      </w:r>
      <w:proofErr w:type="spellStart"/>
      <w:r w:rsidR="006E78D7" w:rsidRPr="006E78D7">
        <w:rPr>
          <w:rFonts w:asciiTheme="majorHAnsi" w:hAnsiTheme="majorHAnsi" w:cstheme="majorHAnsi"/>
        </w:rPr>
        <w:t>stranici</w:t>
      </w:r>
      <w:proofErr w:type="spellEnd"/>
      <w:r w:rsidR="006E78D7" w:rsidRPr="006E78D7">
        <w:rPr>
          <w:rFonts w:asciiTheme="majorHAnsi" w:hAnsiTheme="majorHAnsi" w:cstheme="majorHAnsi"/>
        </w:rPr>
        <w:t xml:space="preserve"> </w:t>
      </w:r>
      <w:proofErr w:type="spellStart"/>
      <w:r w:rsidR="006E78D7" w:rsidRPr="006E78D7">
        <w:rPr>
          <w:rFonts w:asciiTheme="majorHAnsi" w:hAnsiTheme="majorHAnsi" w:cstheme="majorHAnsi"/>
        </w:rPr>
        <w:t>Ministarstva</w:t>
      </w:r>
      <w:proofErr w:type="spellEnd"/>
      <w:r w:rsidR="006E78D7" w:rsidRPr="006E78D7">
        <w:rPr>
          <w:rFonts w:asciiTheme="majorHAnsi" w:hAnsiTheme="majorHAnsi" w:cstheme="majorHAnsi"/>
        </w:rPr>
        <w:t xml:space="preserve"> (</w:t>
      </w:r>
      <w:hyperlink r:id="rId11" w:history="1">
        <w:r w:rsidR="006E78D7" w:rsidRPr="006E78D7">
          <w:rPr>
            <w:rStyle w:val="Hyperlink"/>
            <w:rFonts w:asciiTheme="majorHAnsi" w:hAnsiTheme="majorHAnsi" w:cstheme="majorHAnsi"/>
          </w:rPr>
          <w:t>www.fmeri.gov.ba</w:t>
        </w:r>
      </w:hyperlink>
      <w:r w:rsidR="006E78D7" w:rsidRPr="006E78D7">
        <w:rPr>
          <w:rFonts w:asciiTheme="majorHAnsi" w:hAnsiTheme="majorHAnsi" w:cstheme="majorHAnsi"/>
        </w:rPr>
        <w:t>)</w:t>
      </w:r>
      <w:r w:rsidR="0081518F" w:rsidRPr="006E78D7">
        <w:rPr>
          <w:rFonts w:asciiTheme="majorHAnsi" w:hAnsiTheme="majorHAnsi" w:cstheme="majorHAnsi"/>
          <w:szCs w:val="24"/>
          <w:lang w:val="bs-Latn-BA"/>
        </w:rPr>
        <w:t>. Obavijest o objavi ovog Javnog poziva će biti</w:t>
      </w:r>
      <w:r w:rsidR="0081518F">
        <w:rPr>
          <w:rFonts w:ascii="Arial" w:hAnsi="Arial" w:cs="Arial"/>
          <w:szCs w:val="24"/>
          <w:lang w:val="bs-Latn-BA"/>
        </w:rPr>
        <w:t xml:space="preserve"> objavljena u dnevnim novinama „Oslobođenje“.</w:t>
      </w:r>
      <w:r w:rsidR="008E6691" w:rsidRPr="00D0002A">
        <w:rPr>
          <w:rFonts w:ascii="Arial" w:hAnsi="Arial" w:cs="Arial"/>
          <w:lang w:val="bs-Latn-BA"/>
        </w:rPr>
        <w:t xml:space="preserve"> </w:t>
      </w:r>
    </w:p>
    <w:p w:rsidR="00D714D3" w:rsidRDefault="00627023" w:rsidP="00D714D3">
      <w:pPr>
        <w:pStyle w:val="BodyText"/>
        <w:spacing w:after="240"/>
        <w:jc w:val="both"/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 xml:space="preserve">Detalji vezani za podnošenje zahtjeva, osim u Javnom pozivu, mogu se </w:t>
      </w:r>
      <w:r w:rsidR="00333180">
        <w:rPr>
          <w:rFonts w:ascii="Arial" w:hAnsi="Arial" w:cs="Arial"/>
          <w:szCs w:val="24"/>
          <w:lang w:val="bs-Latn-BA"/>
        </w:rPr>
        <w:t>vidjeti</w:t>
      </w:r>
      <w:r w:rsidR="000C3E77">
        <w:rPr>
          <w:rFonts w:ascii="Arial" w:hAnsi="Arial" w:cs="Arial"/>
          <w:szCs w:val="24"/>
          <w:lang w:val="bs-Latn-BA"/>
        </w:rPr>
        <w:t xml:space="preserve"> i</w:t>
      </w:r>
      <w:r w:rsidR="00333180">
        <w:rPr>
          <w:rFonts w:ascii="Arial" w:hAnsi="Arial" w:cs="Arial"/>
          <w:szCs w:val="24"/>
          <w:lang w:val="bs-Latn-BA"/>
        </w:rPr>
        <w:t xml:space="preserve"> u</w:t>
      </w:r>
      <w:r w:rsidR="00601921" w:rsidRPr="00601921">
        <w:rPr>
          <w:rFonts w:ascii="Arial" w:hAnsi="Arial" w:cs="Arial"/>
          <w:szCs w:val="24"/>
          <w:lang w:val="bs-Latn-BA"/>
        </w:rPr>
        <w:t xml:space="preserve"> Program</w:t>
      </w:r>
      <w:r w:rsidR="00333180">
        <w:rPr>
          <w:rFonts w:ascii="Arial" w:hAnsi="Arial" w:cs="Arial"/>
          <w:szCs w:val="24"/>
          <w:lang w:val="bs-Latn-BA"/>
        </w:rPr>
        <w:t>u</w:t>
      </w:r>
      <w:r w:rsidR="00601921" w:rsidRPr="00601921">
        <w:rPr>
          <w:rFonts w:ascii="Arial" w:hAnsi="Arial" w:cs="Arial"/>
          <w:szCs w:val="24"/>
          <w:lang w:val="bs-Latn-BA"/>
        </w:rPr>
        <w:t xml:space="preserve"> </w:t>
      </w:r>
      <w:r w:rsidR="006E78D7">
        <w:rPr>
          <w:rFonts w:ascii="Arial" w:hAnsi="Arial" w:cs="Arial"/>
          <w:szCs w:val="24"/>
          <w:lang w:val="bs-Latn-BA"/>
        </w:rPr>
        <w:t>ob</w:t>
      </w:r>
      <w:r w:rsidR="00333180">
        <w:rPr>
          <w:rFonts w:ascii="Arial" w:hAnsi="Arial" w:cs="Arial"/>
          <w:szCs w:val="24"/>
          <w:lang w:val="bs-Latn-BA"/>
        </w:rPr>
        <w:t xml:space="preserve">javljenom </w:t>
      </w:r>
      <w:r w:rsidR="000C3E77">
        <w:rPr>
          <w:rFonts w:ascii="Arial" w:hAnsi="Arial" w:cs="Arial"/>
          <w:szCs w:val="24"/>
          <w:lang w:val="bs-Latn-BA"/>
        </w:rPr>
        <w:t>u „Službenim novinama Federacije BiH“, broj</w:t>
      </w:r>
      <w:r w:rsidR="00AE4876">
        <w:rPr>
          <w:rFonts w:ascii="Arial" w:hAnsi="Arial" w:cs="Arial"/>
          <w:szCs w:val="24"/>
          <w:lang w:val="bs-Latn-BA"/>
        </w:rPr>
        <w:t xml:space="preserve"> </w:t>
      </w:r>
      <w:r w:rsidR="00436E9E" w:rsidRPr="00436E9E">
        <w:rPr>
          <w:rFonts w:ascii="Arial" w:hAnsi="Arial" w:cs="Arial"/>
          <w:szCs w:val="24"/>
          <w:lang w:val="bs-Latn-BA"/>
        </w:rPr>
        <w:t>59/23</w:t>
      </w:r>
      <w:bookmarkStart w:id="0" w:name="_GoBack"/>
      <w:bookmarkEnd w:id="0"/>
      <w:r w:rsidR="000C3E77">
        <w:rPr>
          <w:rFonts w:ascii="Arial" w:hAnsi="Arial" w:cs="Arial"/>
          <w:szCs w:val="24"/>
          <w:lang w:val="bs-Latn-BA"/>
        </w:rPr>
        <w:t xml:space="preserve">, kao i </w:t>
      </w:r>
      <w:r w:rsidR="00601921" w:rsidRPr="00601921">
        <w:rPr>
          <w:rFonts w:ascii="Arial" w:hAnsi="Arial" w:cs="Arial"/>
          <w:szCs w:val="24"/>
          <w:lang w:val="bs-Latn-BA"/>
        </w:rPr>
        <w:t xml:space="preserve">na službenoj internet stranici </w:t>
      </w:r>
      <w:r w:rsidR="006E78D7">
        <w:rPr>
          <w:rFonts w:ascii="Arial" w:hAnsi="Arial" w:cs="Arial"/>
          <w:szCs w:val="24"/>
          <w:lang w:val="bs-Latn-BA"/>
        </w:rPr>
        <w:t>M</w:t>
      </w:r>
      <w:r w:rsidR="00601921" w:rsidRPr="00601921">
        <w:rPr>
          <w:rFonts w:ascii="Arial" w:hAnsi="Arial" w:cs="Arial"/>
          <w:szCs w:val="24"/>
          <w:lang w:val="bs-Latn-BA"/>
        </w:rPr>
        <w:t>inistarstva</w:t>
      </w:r>
      <w:r w:rsidR="006E78D7">
        <w:rPr>
          <w:rFonts w:ascii="Arial" w:hAnsi="Arial" w:cs="Arial"/>
          <w:szCs w:val="24"/>
          <w:lang w:val="bs-Latn-BA"/>
        </w:rPr>
        <w:t xml:space="preserve"> (</w:t>
      </w:r>
      <w:hyperlink r:id="rId12" w:history="1">
        <w:r w:rsidR="00601921" w:rsidRPr="007A251B">
          <w:rPr>
            <w:rStyle w:val="Hyperlink"/>
            <w:rFonts w:ascii="Arial" w:hAnsi="Arial" w:cs="Arial"/>
            <w:szCs w:val="24"/>
            <w:lang w:val="bs-Latn-BA"/>
          </w:rPr>
          <w:t>www.fmeri.gov.ba</w:t>
        </w:r>
      </w:hyperlink>
      <w:r w:rsidR="006E78D7">
        <w:rPr>
          <w:rStyle w:val="Hyperlink"/>
          <w:rFonts w:ascii="Arial" w:hAnsi="Arial" w:cs="Arial"/>
          <w:szCs w:val="24"/>
          <w:lang w:val="bs-Latn-BA"/>
        </w:rPr>
        <w:t>).</w:t>
      </w:r>
      <w:r w:rsidR="00D714D3">
        <w:rPr>
          <w:rFonts w:ascii="Arial" w:hAnsi="Arial" w:cs="Arial"/>
          <w:szCs w:val="24"/>
          <w:lang w:val="bs-Latn-BA"/>
        </w:rPr>
        <w:t xml:space="preserve"> </w:t>
      </w:r>
    </w:p>
    <w:p w:rsidR="008B5063" w:rsidRPr="009A1D2B" w:rsidRDefault="008B5063" w:rsidP="008B5063">
      <w:pPr>
        <w:pStyle w:val="BodyText"/>
        <w:spacing w:after="240"/>
        <w:jc w:val="both"/>
        <w:rPr>
          <w:rFonts w:ascii="Arial" w:hAnsi="Arial" w:cs="Arial"/>
          <w:color w:val="FF0000"/>
          <w:szCs w:val="24"/>
          <w:lang w:val="bs-Latn-BA"/>
        </w:rPr>
      </w:pPr>
      <w:r w:rsidRPr="009A1D2B">
        <w:rPr>
          <w:rFonts w:ascii="Arial" w:hAnsi="Arial" w:cs="Arial"/>
          <w:color w:val="FF0000"/>
          <w:szCs w:val="24"/>
          <w:lang w:val="bs-Latn-BA"/>
        </w:rPr>
        <w:t>Pitanja u vezi sa Javnim pozivom mogu se slati putem e-pošte na sljedeće adrese:</w:t>
      </w:r>
    </w:p>
    <w:p w:rsidR="008B5063" w:rsidRDefault="006E4F22" w:rsidP="009A1D2B">
      <w:pPr>
        <w:pStyle w:val="BodyText"/>
        <w:spacing w:after="240"/>
        <w:rPr>
          <w:rFonts w:ascii="Arial" w:hAnsi="Arial" w:cs="Arial"/>
          <w:szCs w:val="24"/>
          <w:lang w:val="bs-Latn-BA"/>
        </w:rPr>
      </w:pPr>
      <w:hyperlink r:id="rId13" w:history="1">
        <w:r w:rsidR="008B5063" w:rsidRPr="007A251B">
          <w:rPr>
            <w:rStyle w:val="Hyperlink"/>
            <w:rFonts w:ascii="Arial" w:hAnsi="Arial" w:cs="Arial"/>
            <w:szCs w:val="24"/>
            <w:lang w:val="bs-Latn-BA"/>
          </w:rPr>
          <w:t>amela.mikulic@fmeri.gov.ba</w:t>
        </w:r>
      </w:hyperlink>
    </w:p>
    <w:p w:rsidR="008B5063" w:rsidRDefault="006E4F22" w:rsidP="009A1D2B">
      <w:pPr>
        <w:pStyle w:val="BodyText"/>
        <w:spacing w:after="240"/>
        <w:rPr>
          <w:rFonts w:ascii="Arial" w:hAnsi="Arial" w:cs="Arial"/>
          <w:szCs w:val="24"/>
          <w:lang w:val="bs-Latn-BA"/>
        </w:rPr>
      </w:pPr>
      <w:hyperlink r:id="rId14" w:history="1">
        <w:r w:rsidR="008B5063" w:rsidRPr="007A251B">
          <w:rPr>
            <w:rStyle w:val="Hyperlink"/>
            <w:rFonts w:ascii="Arial" w:hAnsi="Arial" w:cs="Arial"/>
            <w:szCs w:val="24"/>
            <w:lang w:val="bs-Latn-BA"/>
          </w:rPr>
          <w:t>jelena.trutina@fmeri.gov.ba</w:t>
        </w:r>
      </w:hyperlink>
    </w:p>
    <w:p w:rsidR="008B5063" w:rsidRDefault="006E4F22" w:rsidP="009A1D2B">
      <w:pPr>
        <w:pStyle w:val="BodyText"/>
        <w:spacing w:after="240"/>
        <w:rPr>
          <w:rFonts w:ascii="Arial" w:hAnsi="Arial" w:cs="Arial"/>
          <w:szCs w:val="24"/>
          <w:lang w:val="bs-Latn-BA"/>
        </w:rPr>
      </w:pPr>
      <w:hyperlink r:id="rId15" w:history="1">
        <w:r w:rsidR="008B5063" w:rsidRPr="007A251B">
          <w:rPr>
            <w:rStyle w:val="Hyperlink"/>
            <w:rFonts w:ascii="Arial" w:hAnsi="Arial" w:cs="Arial"/>
            <w:szCs w:val="24"/>
            <w:lang w:val="bs-Latn-BA"/>
          </w:rPr>
          <w:t>bibica.duzevic@fmeri.gov.ba</w:t>
        </w:r>
      </w:hyperlink>
    </w:p>
    <w:p w:rsidR="008B5063" w:rsidRPr="00D0002A" w:rsidRDefault="008B5063" w:rsidP="00D714D3">
      <w:pPr>
        <w:pStyle w:val="BodyText"/>
        <w:spacing w:after="240"/>
        <w:jc w:val="both"/>
        <w:rPr>
          <w:rFonts w:ascii="Arial" w:hAnsi="Arial" w:cs="Arial"/>
          <w:szCs w:val="24"/>
          <w:lang w:val="bs-Latn-BA"/>
        </w:rPr>
      </w:pPr>
    </w:p>
    <w:sectPr w:rsidR="008B5063" w:rsidRPr="00D0002A" w:rsidSect="00A822E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22" w:rsidRDefault="006E4F22" w:rsidP="00CE7D2F">
      <w:r>
        <w:separator/>
      </w:r>
    </w:p>
  </w:endnote>
  <w:endnote w:type="continuationSeparator" w:id="0">
    <w:p w:rsidR="006E4F22" w:rsidRDefault="006E4F22" w:rsidP="00CE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5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893" w:rsidRDefault="00081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E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1893" w:rsidRDefault="00081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22" w:rsidRDefault="006E4F22" w:rsidP="00CE7D2F">
      <w:r>
        <w:separator/>
      </w:r>
    </w:p>
  </w:footnote>
  <w:footnote w:type="continuationSeparator" w:id="0">
    <w:p w:rsidR="006E4F22" w:rsidRDefault="006E4F22" w:rsidP="00CE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E0"/>
    <w:multiLevelType w:val="hybridMultilevel"/>
    <w:tmpl w:val="A4CCCE68"/>
    <w:lvl w:ilvl="0" w:tplc="11E252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C08"/>
    <w:multiLevelType w:val="hybridMultilevel"/>
    <w:tmpl w:val="221CD1EA"/>
    <w:lvl w:ilvl="0" w:tplc="852EA35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725C0D"/>
    <w:multiLevelType w:val="hybridMultilevel"/>
    <w:tmpl w:val="DB2CCC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6F1"/>
    <w:multiLevelType w:val="hybridMultilevel"/>
    <w:tmpl w:val="D6D06DA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4563C"/>
    <w:multiLevelType w:val="hybridMultilevel"/>
    <w:tmpl w:val="072690B0"/>
    <w:lvl w:ilvl="0" w:tplc="141A0011">
      <w:start w:val="1"/>
      <w:numFmt w:val="decimal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D7764"/>
    <w:multiLevelType w:val="hybridMultilevel"/>
    <w:tmpl w:val="7F6CD12A"/>
    <w:lvl w:ilvl="0" w:tplc="C62AB5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3E0E"/>
    <w:multiLevelType w:val="hybridMultilevel"/>
    <w:tmpl w:val="C5D4EC4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479F5"/>
    <w:multiLevelType w:val="hybridMultilevel"/>
    <w:tmpl w:val="96BAD31A"/>
    <w:lvl w:ilvl="0" w:tplc="19147EF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05DB0"/>
    <w:multiLevelType w:val="hybridMultilevel"/>
    <w:tmpl w:val="FE82692E"/>
    <w:lvl w:ilvl="0" w:tplc="AA0E69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10065"/>
    <w:multiLevelType w:val="hybridMultilevel"/>
    <w:tmpl w:val="A238E3D6"/>
    <w:lvl w:ilvl="0" w:tplc="17B870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542"/>
    <w:multiLevelType w:val="hybridMultilevel"/>
    <w:tmpl w:val="B1D6DE42"/>
    <w:lvl w:ilvl="0" w:tplc="15863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E7D92"/>
    <w:multiLevelType w:val="hybridMultilevel"/>
    <w:tmpl w:val="3F0AE8B0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47074"/>
    <w:multiLevelType w:val="hybridMultilevel"/>
    <w:tmpl w:val="059ED8B4"/>
    <w:lvl w:ilvl="0" w:tplc="05E44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E177B"/>
    <w:multiLevelType w:val="hybridMultilevel"/>
    <w:tmpl w:val="F6FE2F9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E73F7"/>
    <w:multiLevelType w:val="hybridMultilevel"/>
    <w:tmpl w:val="1A546126"/>
    <w:lvl w:ilvl="0" w:tplc="C0D8B62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8E5887"/>
    <w:multiLevelType w:val="hybridMultilevel"/>
    <w:tmpl w:val="A48ADC70"/>
    <w:lvl w:ilvl="0" w:tplc="7FA43A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6A12"/>
    <w:multiLevelType w:val="hybridMultilevel"/>
    <w:tmpl w:val="85E62C26"/>
    <w:lvl w:ilvl="0" w:tplc="0F2C74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0A44"/>
    <w:multiLevelType w:val="hybridMultilevel"/>
    <w:tmpl w:val="312024FA"/>
    <w:lvl w:ilvl="0" w:tplc="F44A5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44919"/>
    <w:multiLevelType w:val="hybridMultilevel"/>
    <w:tmpl w:val="0D32905E"/>
    <w:lvl w:ilvl="0" w:tplc="C0D8B62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16"/>
  </w:num>
  <w:num w:numId="8">
    <w:abstractNumId w:val="15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13"/>
  </w:num>
  <w:num w:numId="15">
    <w:abstractNumId w:val="17"/>
  </w:num>
  <w:num w:numId="16">
    <w:abstractNumId w:val="7"/>
  </w:num>
  <w:num w:numId="17">
    <w:abstractNumId w:val="12"/>
  </w:num>
  <w:num w:numId="18">
    <w:abstractNumId w:val="8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CD"/>
    <w:rsid w:val="000200AA"/>
    <w:rsid w:val="000329FD"/>
    <w:rsid w:val="000331D4"/>
    <w:rsid w:val="0003367F"/>
    <w:rsid w:val="00052598"/>
    <w:rsid w:val="00052AF5"/>
    <w:rsid w:val="00052AFF"/>
    <w:rsid w:val="00056B67"/>
    <w:rsid w:val="00057ED3"/>
    <w:rsid w:val="000671AF"/>
    <w:rsid w:val="0007362F"/>
    <w:rsid w:val="00081893"/>
    <w:rsid w:val="000926F9"/>
    <w:rsid w:val="000A4258"/>
    <w:rsid w:val="000A4B9E"/>
    <w:rsid w:val="000B14BD"/>
    <w:rsid w:val="000B4966"/>
    <w:rsid w:val="000B66E3"/>
    <w:rsid w:val="000B699D"/>
    <w:rsid w:val="000C3E77"/>
    <w:rsid w:val="000C51C6"/>
    <w:rsid w:val="000C7A5D"/>
    <w:rsid w:val="000D2114"/>
    <w:rsid w:val="000D3EE4"/>
    <w:rsid w:val="000E38DB"/>
    <w:rsid w:val="000E4D72"/>
    <w:rsid w:val="000E5E6F"/>
    <w:rsid w:val="000E6800"/>
    <w:rsid w:val="000E7672"/>
    <w:rsid w:val="00101375"/>
    <w:rsid w:val="00101835"/>
    <w:rsid w:val="00120A1E"/>
    <w:rsid w:val="00131BB6"/>
    <w:rsid w:val="00156729"/>
    <w:rsid w:val="00156AC0"/>
    <w:rsid w:val="00157A7F"/>
    <w:rsid w:val="001738E9"/>
    <w:rsid w:val="00181344"/>
    <w:rsid w:val="00181C68"/>
    <w:rsid w:val="00190D72"/>
    <w:rsid w:val="00191C73"/>
    <w:rsid w:val="00197870"/>
    <w:rsid w:val="001A4118"/>
    <w:rsid w:val="001A56D0"/>
    <w:rsid w:val="001A75CD"/>
    <w:rsid w:val="001C5A6D"/>
    <w:rsid w:val="001D4E7F"/>
    <w:rsid w:val="001E1452"/>
    <w:rsid w:val="001E54FF"/>
    <w:rsid w:val="001F05BF"/>
    <w:rsid w:val="001F41B9"/>
    <w:rsid w:val="00201566"/>
    <w:rsid w:val="00205E9B"/>
    <w:rsid w:val="00210007"/>
    <w:rsid w:val="002214DA"/>
    <w:rsid w:val="00225785"/>
    <w:rsid w:val="00247FA3"/>
    <w:rsid w:val="00254B0A"/>
    <w:rsid w:val="00256F5F"/>
    <w:rsid w:val="0026171A"/>
    <w:rsid w:val="0026209D"/>
    <w:rsid w:val="002736A5"/>
    <w:rsid w:val="00274782"/>
    <w:rsid w:val="0028032E"/>
    <w:rsid w:val="00287E18"/>
    <w:rsid w:val="00296B79"/>
    <w:rsid w:val="002A061A"/>
    <w:rsid w:val="002C0816"/>
    <w:rsid w:val="002C1745"/>
    <w:rsid w:val="002C1BA3"/>
    <w:rsid w:val="002C4DBA"/>
    <w:rsid w:val="002D025F"/>
    <w:rsid w:val="002D4FD0"/>
    <w:rsid w:val="002D7837"/>
    <w:rsid w:val="002F0D09"/>
    <w:rsid w:val="002F773B"/>
    <w:rsid w:val="0030430A"/>
    <w:rsid w:val="0030557E"/>
    <w:rsid w:val="00322252"/>
    <w:rsid w:val="00325E88"/>
    <w:rsid w:val="00331A0A"/>
    <w:rsid w:val="00331DCD"/>
    <w:rsid w:val="00333180"/>
    <w:rsid w:val="003400B4"/>
    <w:rsid w:val="003436CC"/>
    <w:rsid w:val="00356A86"/>
    <w:rsid w:val="003750C4"/>
    <w:rsid w:val="00377261"/>
    <w:rsid w:val="00390292"/>
    <w:rsid w:val="00394AD6"/>
    <w:rsid w:val="003C6DF4"/>
    <w:rsid w:val="003D54F0"/>
    <w:rsid w:val="003D7A04"/>
    <w:rsid w:val="003F7A68"/>
    <w:rsid w:val="00403AB1"/>
    <w:rsid w:val="00410E73"/>
    <w:rsid w:val="0042404E"/>
    <w:rsid w:val="00436E9E"/>
    <w:rsid w:val="00437B48"/>
    <w:rsid w:val="00441E53"/>
    <w:rsid w:val="00452B15"/>
    <w:rsid w:val="0046054C"/>
    <w:rsid w:val="0046278A"/>
    <w:rsid w:val="00474F42"/>
    <w:rsid w:val="0048486D"/>
    <w:rsid w:val="004939E1"/>
    <w:rsid w:val="0049452A"/>
    <w:rsid w:val="00496FC0"/>
    <w:rsid w:val="004A41D5"/>
    <w:rsid w:val="004A4455"/>
    <w:rsid w:val="004B3694"/>
    <w:rsid w:val="004C2585"/>
    <w:rsid w:val="004C38F0"/>
    <w:rsid w:val="004D1EF2"/>
    <w:rsid w:val="004D45E5"/>
    <w:rsid w:val="004E5B92"/>
    <w:rsid w:val="0050392F"/>
    <w:rsid w:val="00507E4A"/>
    <w:rsid w:val="005156B6"/>
    <w:rsid w:val="00515D81"/>
    <w:rsid w:val="0052596E"/>
    <w:rsid w:val="005261B4"/>
    <w:rsid w:val="00527B02"/>
    <w:rsid w:val="00532991"/>
    <w:rsid w:val="00534F68"/>
    <w:rsid w:val="00537DE1"/>
    <w:rsid w:val="00540A67"/>
    <w:rsid w:val="00547184"/>
    <w:rsid w:val="00547A82"/>
    <w:rsid w:val="00560C58"/>
    <w:rsid w:val="0056327A"/>
    <w:rsid w:val="005645BC"/>
    <w:rsid w:val="00567F2A"/>
    <w:rsid w:val="00590A99"/>
    <w:rsid w:val="005947C7"/>
    <w:rsid w:val="00597D77"/>
    <w:rsid w:val="005C0A5A"/>
    <w:rsid w:val="005C7D87"/>
    <w:rsid w:val="005E3FE6"/>
    <w:rsid w:val="005E471A"/>
    <w:rsid w:val="005E4E4E"/>
    <w:rsid w:val="005E6E78"/>
    <w:rsid w:val="005F1C8A"/>
    <w:rsid w:val="005F20EF"/>
    <w:rsid w:val="005F5EC3"/>
    <w:rsid w:val="00601921"/>
    <w:rsid w:val="0060622B"/>
    <w:rsid w:val="006144AF"/>
    <w:rsid w:val="006166B2"/>
    <w:rsid w:val="00623ABF"/>
    <w:rsid w:val="00623B80"/>
    <w:rsid w:val="0062512D"/>
    <w:rsid w:val="00627023"/>
    <w:rsid w:val="006310B2"/>
    <w:rsid w:val="00633F71"/>
    <w:rsid w:val="006412C9"/>
    <w:rsid w:val="00651725"/>
    <w:rsid w:val="0065431A"/>
    <w:rsid w:val="00661310"/>
    <w:rsid w:val="006676BB"/>
    <w:rsid w:val="006838D3"/>
    <w:rsid w:val="00693387"/>
    <w:rsid w:val="006972E2"/>
    <w:rsid w:val="0069763C"/>
    <w:rsid w:val="006A09EF"/>
    <w:rsid w:val="006A16D5"/>
    <w:rsid w:val="006B5B80"/>
    <w:rsid w:val="006C2A7D"/>
    <w:rsid w:val="006C4051"/>
    <w:rsid w:val="006C68F6"/>
    <w:rsid w:val="006D073E"/>
    <w:rsid w:val="006D14F5"/>
    <w:rsid w:val="006D5013"/>
    <w:rsid w:val="006D601B"/>
    <w:rsid w:val="006D792A"/>
    <w:rsid w:val="006E2CE6"/>
    <w:rsid w:val="006E4F22"/>
    <w:rsid w:val="006E78D7"/>
    <w:rsid w:val="006F1D26"/>
    <w:rsid w:val="006F242B"/>
    <w:rsid w:val="00710052"/>
    <w:rsid w:val="00723D9C"/>
    <w:rsid w:val="00724AAE"/>
    <w:rsid w:val="00730C57"/>
    <w:rsid w:val="0074220A"/>
    <w:rsid w:val="00743489"/>
    <w:rsid w:val="007470D5"/>
    <w:rsid w:val="007506E2"/>
    <w:rsid w:val="007548BB"/>
    <w:rsid w:val="00771B72"/>
    <w:rsid w:val="00777E74"/>
    <w:rsid w:val="0078287D"/>
    <w:rsid w:val="00783CB9"/>
    <w:rsid w:val="007B1A7D"/>
    <w:rsid w:val="007B4EE1"/>
    <w:rsid w:val="007D0C9E"/>
    <w:rsid w:val="007E00E8"/>
    <w:rsid w:val="007E2C35"/>
    <w:rsid w:val="00800608"/>
    <w:rsid w:val="00804F31"/>
    <w:rsid w:val="00805FB9"/>
    <w:rsid w:val="0081518F"/>
    <w:rsid w:val="00817AA0"/>
    <w:rsid w:val="00851D9B"/>
    <w:rsid w:val="00855275"/>
    <w:rsid w:val="008802DF"/>
    <w:rsid w:val="008807EE"/>
    <w:rsid w:val="00880D82"/>
    <w:rsid w:val="008849C2"/>
    <w:rsid w:val="00885174"/>
    <w:rsid w:val="00885FB7"/>
    <w:rsid w:val="00896F7D"/>
    <w:rsid w:val="008A2C04"/>
    <w:rsid w:val="008B202B"/>
    <w:rsid w:val="008B275D"/>
    <w:rsid w:val="008B5063"/>
    <w:rsid w:val="008C21B5"/>
    <w:rsid w:val="008C364E"/>
    <w:rsid w:val="008C4C57"/>
    <w:rsid w:val="008E6691"/>
    <w:rsid w:val="008E7C6F"/>
    <w:rsid w:val="008F629C"/>
    <w:rsid w:val="00901E7F"/>
    <w:rsid w:val="009108CB"/>
    <w:rsid w:val="00914FE4"/>
    <w:rsid w:val="0091522D"/>
    <w:rsid w:val="00920BD5"/>
    <w:rsid w:val="00922C57"/>
    <w:rsid w:val="00925239"/>
    <w:rsid w:val="00926011"/>
    <w:rsid w:val="009416D9"/>
    <w:rsid w:val="009432E9"/>
    <w:rsid w:val="009648AD"/>
    <w:rsid w:val="00965C0C"/>
    <w:rsid w:val="00966D02"/>
    <w:rsid w:val="009720E7"/>
    <w:rsid w:val="00982630"/>
    <w:rsid w:val="00984FA8"/>
    <w:rsid w:val="009A1D2B"/>
    <w:rsid w:val="009A40D2"/>
    <w:rsid w:val="009B628E"/>
    <w:rsid w:val="009D1661"/>
    <w:rsid w:val="009D249D"/>
    <w:rsid w:val="009E0C05"/>
    <w:rsid w:val="009E6E5F"/>
    <w:rsid w:val="009F3EC4"/>
    <w:rsid w:val="00A02082"/>
    <w:rsid w:val="00A11701"/>
    <w:rsid w:val="00A205E4"/>
    <w:rsid w:val="00A20B8F"/>
    <w:rsid w:val="00A2758C"/>
    <w:rsid w:val="00A316E2"/>
    <w:rsid w:val="00A3365B"/>
    <w:rsid w:val="00A378AC"/>
    <w:rsid w:val="00A42E2F"/>
    <w:rsid w:val="00A540D7"/>
    <w:rsid w:val="00A62EA7"/>
    <w:rsid w:val="00A73926"/>
    <w:rsid w:val="00A769A3"/>
    <w:rsid w:val="00A77648"/>
    <w:rsid w:val="00A822E2"/>
    <w:rsid w:val="00A85845"/>
    <w:rsid w:val="00A928BA"/>
    <w:rsid w:val="00A97E9E"/>
    <w:rsid w:val="00AA6FA8"/>
    <w:rsid w:val="00AC0408"/>
    <w:rsid w:val="00AD4A93"/>
    <w:rsid w:val="00AD635C"/>
    <w:rsid w:val="00AE1A39"/>
    <w:rsid w:val="00AE2236"/>
    <w:rsid w:val="00AE4876"/>
    <w:rsid w:val="00B21DDA"/>
    <w:rsid w:val="00B22C26"/>
    <w:rsid w:val="00B233B8"/>
    <w:rsid w:val="00B31205"/>
    <w:rsid w:val="00B3215C"/>
    <w:rsid w:val="00B44E21"/>
    <w:rsid w:val="00B4549C"/>
    <w:rsid w:val="00B64F79"/>
    <w:rsid w:val="00B67CC2"/>
    <w:rsid w:val="00B72F09"/>
    <w:rsid w:val="00B8193F"/>
    <w:rsid w:val="00B95002"/>
    <w:rsid w:val="00BA2074"/>
    <w:rsid w:val="00BA4715"/>
    <w:rsid w:val="00BB1147"/>
    <w:rsid w:val="00BB544C"/>
    <w:rsid w:val="00BC09CB"/>
    <w:rsid w:val="00BC47AA"/>
    <w:rsid w:val="00BC62B4"/>
    <w:rsid w:val="00BD6D5F"/>
    <w:rsid w:val="00BE2EFF"/>
    <w:rsid w:val="00BF4209"/>
    <w:rsid w:val="00C10172"/>
    <w:rsid w:val="00C16BF9"/>
    <w:rsid w:val="00C2079F"/>
    <w:rsid w:val="00C26AEE"/>
    <w:rsid w:val="00C363B8"/>
    <w:rsid w:val="00C51F4F"/>
    <w:rsid w:val="00C52136"/>
    <w:rsid w:val="00C55DF6"/>
    <w:rsid w:val="00C610F4"/>
    <w:rsid w:val="00C6360A"/>
    <w:rsid w:val="00C879A8"/>
    <w:rsid w:val="00C90033"/>
    <w:rsid w:val="00C92395"/>
    <w:rsid w:val="00C94070"/>
    <w:rsid w:val="00C9569E"/>
    <w:rsid w:val="00C95C05"/>
    <w:rsid w:val="00CA77A1"/>
    <w:rsid w:val="00CB1502"/>
    <w:rsid w:val="00CB1F0A"/>
    <w:rsid w:val="00CB5E1D"/>
    <w:rsid w:val="00CC2D3D"/>
    <w:rsid w:val="00CC2F56"/>
    <w:rsid w:val="00CC6A91"/>
    <w:rsid w:val="00CD7115"/>
    <w:rsid w:val="00CE7D2F"/>
    <w:rsid w:val="00CF221E"/>
    <w:rsid w:val="00CF31F5"/>
    <w:rsid w:val="00D0002A"/>
    <w:rsid w:val="00D00660"/>
    <w:rsid w:val="00D06889"/>
    <w:rsid w:val="00D22375"/>
    <w:rsid w:val="00D30624"/>
    <w:rsid w:val="00D30AB1"/>
    <w:rsid w:val="00D400B7"/>
    <w:rsid w:val="00D44BD4"/>
    <w:rsid w:val="00D45450"/>
    <w:rsid w:val="00D57D14"/>
    <w:rsid w:val="00D71169"/>
    <w:rsid w:val="00D714D3"/>
    <w:rsid w:val="00D71F25"/>
    <w:rsid w:val="00D7514A"/>
    <w:rsid w:val="00D865A1"/>
    <w:rsid w:val="00D90A5B"/>
    <w:rsid w:val="00D9135C"/>
    <w:rsid w:val="00D94A97"/>
    <w:rsid w:val="00DA2D08"/>
    <w:rsid w:val="00DA71E4"/>
    <w:rsid w:val="00DB4312"/>
    <w:rsid w:val="00DC0895"/>
    <w:rsid w:val="00DC3F33"/>
    <w:rsid w:val="00DD611A"/>
    <w:rsid w:val="00DE0D97"/>
    <w:rsid w:val="00DE2E18"/>
    <w:rsid w:val="00DF69E0"/>
    <w:rsid w:val="00E06E37"/>
    <w:rsid w:val="00E1221A"/>
    <w:rsid w:val="00E30FF5"/>
    <w:rsid w:val="00E36C4C"/>
    <w:rsid w:val="00E431C1"/>
    <w:rsid w:val="00E54D74"/>
    <w:rsid w:val="00E56017"/>
    <w:rsid w:val="00E60681"/>
    <w:rsid w:val="00E6165D"/>
    <w:rsid w:val="00E62DB4"/>
    <w:rsid w:val="00E65291"/>
    <w:rsid w:val="00E67720"/>
    <w:rsid w:val="00E72B10"/>
    <w:rsid w:val="00E7730A"/>
    <w:rsid w:val="00E930DF"/>
    <w:rsid w:val="00EA3A07"/>
    <w:rsid w:val="00EB3930"/>
    <w:rsid w:val="00EE5500"/>
    <w:rsid w:val="00EE55C8"/>
    <w:rsid w:val="00EF0C61"/>
    <w:rsid w:val="00EF1107"/>
    <w:rsid w:val="00F028A6"/>
    <w:rsid w:val="00F2361F"/>
    <w:rsid w:val="00F25E46"/>
    <w:rsid w:val="00F26EEF"/>
    <w:rsid w:val="00F61E1D"/>
    <w:rsid w:val="00F741AF"/>
    <w:rsid w:val="00F77771"/>
    <w:rsid w:val="00F818E6"/>
    <w:rsid w:val="00F9191E"/>
    <w:rsid w:val="00FA5A33"/>
    <w:rsid w:val="00FB70E2"/>
    <w:rsid w:val="00FC4F65"/>
    <w:rsid w:val="00FC5F9F"/>
    <w:rsid w:val="00FC7954"/>
    <w:rsid w:val="00FD1BFB"/>
    <w:rsid w:val="00FD321F"/>
    <w:rsid w:val="00FD68F0"/>
    <w:rsid w:val="00FD7727"/>
    <w:rsid w:val="00FE18B9"/>
    <w:rsid w:val="00FE3E5F"/>
    <w:rsid w:val="00FF1304"/>
    <w:rsid w:val="00FF2593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2D3CA"/>
  <w15:docId w15:val="{B507D801-BB15-4570-BB5C-102A7E3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D"/>
    <w:pPr>
      <w:spacing w:after="0" w:line="240" w:lineRule="auto"/>
    </w:pPr>
    <w:rPr>
      <w:rFonts w:eastAsia="Calibri" w:cs="Arial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9D1661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9D1661"/>
    <w:pPr>
      <w:keepNext/>
      <w:jc w:val="center"/>
      <w:outlineLvl w:val="2"/>
    </w:pPr>
    <w:rPr>
      <w:rFonts w:ascii="Arial Narrow" w:eastAsia="Times New Roman" w:hAnsi="Arial Narrow" w:cs="Times New Roman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661"/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9D1661"/>
    <w:rPr>
      <w:rFonts w:ascii="Arial Narrow" w:eastAsia="Times New Roman" w:hAnsi="Arial Narrow" w:cs="Times New Roman"/>
      <w:szCs w:val="20"/>
      <w:lang w:val="en-AU" w:eastAsia="hr-HR"/>
    </w:rPr>
  </w:style>
  <w:style w:type="paragraph" w:styleId="BodyText">
    <w:name w:val="Body Text"/>
    <w:basedOn w:val="Normal"/>
    <w:link w:val="BodyTextChar"/>
    <w:rsid w:val="009D1661"/>
    <w:rPr>
      <w:rFonts w:ascii="Arial Narrow" w:eastAsia="Times New Roman" w:hAnsi="Arial Narrow" w:cs="Times New Roman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9D1661"/>
    <w:rPr>
      <w:rFonts w:ascii="Arial Narrow" w:eastAsia="Times New Roman" w:hAnsi="Arial Narrow" w:cs="Times New Roman"/>
      <w:szCs w:val="20"/>
      <w:lang w:val="en-AU" w:eastAsia="hr-HR"/>
    </w:rPr>
  </w:style>
  <w:style w:type="paragraph" w:customStyle="1" w:styleId="Default">
    <w:name w:val="Default"/>
    <w:rsid w:val="009D1661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val="hr-HR" w:eastAsia="hr-HR"/>
    </w:rPr>
  </w:style>
  <w:style w:type="paragraph" w:styleId="FootnoteText">
    <w:name w:val="footnote text"/>
    <w:basedOn w:val="Normal"/>
    <w:link w:val="FootnoteTextChar"/>
    <w:rsid w:val="00CE7D2F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7D2F"/>
    <w:rPr>
      <w:rFonts w:eastAsia="Times New Roman" w:cs="Times New Roman"/>
      <w:sz w:val="20"/>
      <w:szCs w:val="20"/>
      <w:lang w:val="hr-HR"/>
    </w:rPr>
  </w:style>
  <w:style w:type="character" w:styleId="FootnoteReference">
    <w:name w:val="footnote reference"/>
    <w:rsid w:val="00CE7D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8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93"/>
    <w:rPr>
      <w:rFonts w:eastAsia="Calibri" w:cs="Arial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818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93"/>
    <w:rPr>
      <w:rFonts w:eastAsia="Calibri" w:cs="Arial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1E"/>
    <w:rPr>
      <w:rFonts w:ascii="Tahoma" w:eastAsia="Calibri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B22C2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506E2"/>
    <w:pPr>
      <w:spacing w:after="0" w:line="240" w:lineRule="auto"/>
    </w:pPr>
    <w:rPr>
      <w:rFonts w:ascii="Calibri" w:eastAsia="Times New Roman" w:hAnsi="Calibri" w:cs="Times New Roman"/>
      <w:sz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7506E2"/>
    <w:rPr>
      <w:rFonts w:ascii="Calibri" w:eastAsia="Times New Roman" w:hAnsi="Calibri" w:cs="Times New Roman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bank.ba" TargetMode="External"/><Relationship Id="rId13" Type="http://schemas.openxmlformats.org/officeDocument/2006/relationships/hyperlink" Target="mailto:amela.mikulic@fmeri.gov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meri.gov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meri.gov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bica.duzevic@fmeri.gov.ba" TargetMode="External"/><Relationship Id="rId10" Type="http://schemas.openxmlformats.org/officeDocument/2006/relationships/hyperlink" Target="http://www.fmeri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eri.gov.ba" TargetMode="External"/><Relationship Id="rId14" Type="http://schemas.openxmlformats.org/officeDocument/2006/relationships/hyperlink" Target="mailto:jelena.trutina@fmeri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336C2-7835-4CBE-8EE8-0B08CA60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FMERI</Company>
  <LinksUpToDate>false</LinksUpToDate>
  <CharactersWithSpaces>27655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Amela Mikulic</cp:lastModifiedBy>
  <cp:revision>38</cp:revision>
  <cp:lastPrinted>2023-08-04T11:03:00Z</cp:lastPrinted>
  <dcterms:created xsi:type="dcterms:W3CDTF">2023-07-20T11:29:00Z</dcterms:created>
  <dcterms:modified xsi:type="dcterms:W3CDTF">2023-08-08T11:26:00Z</dcterms:modified>
</cp:coreProperties>
</file>