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04AD5" w14:textId="77777777" w:rsidR="007B4796" w:rsidRPr="00A9399C" w:rsidRDefault="00700747">
      <w:pPr>
        <w:spacing w:before="77"/>
        <w:ind w:left="140"/>
        <w:rPr>
          <w:b/>
          <w:sz w:val="24"/>
        </w:rPr>
      </w:pPr>
      <w:bookmarkStart w:id="0" w:name="_GoBack"/>
      <w:bookmarkEnd w:id="0"/>
      <w:r w:rsidRPr="00A9399C">
        <w:rPr>
          <w:b/>
          <w:sz w:val="24"/>
        </w:rPr>
        <w:t>Bosna i Hercegovina</w:t>
      </w:r>
    </w:p>
    <w:p w14:paraId="6453A62B" w14:textId="77777777" w:rsidR="007B4796" w:rsidRPr="00A9399C" w:rsidRDefault="00700747">
      <w:pPr>
        <w:spacing w:before="36"/>
        <w:ind w:left="140"/>
        <w:rPr>
          <w:b/>
          <w:sz w:val="24"/>
        </w:rPr>
      </w:pPr>
      <w:r w:rsidRPr="00A9399C">
        <w:rPr>
          <w:b/>
          <w:sz w:val="24"/>
        </w:rPr>
        <w:t>Federacija Bosne i Hercegovine</w:t>
      </w:r>
    </w:p>
    <w:p w14:paraId="781AA2D3" w14:textId="77777777" w:rsidR="007B4796" w:rsidRPr="00A9399C" w:rsidRDefault="00700747">
      <w:pPr>
        <w:spacing w:before="36" w:line="273" w:lineRule="auto"/>
        <w:ind w:left="140" w:right="3014"/>
        <w:rPr>
          <w:b/>
          <w:sz w:val="24"/>
        </w:rPr>
      </w:pPr>
      <w:r w:rsidRPr="00A9399C">
        <w:rPr>
          <w:b/>
          <w:sz w:val="24"/>
        </w:rPr>
        <w:t>Federalno ministarstvo energije, rudarstva i industrije Mostar</w:t>
      </w:r>
    </w:p>
    <w:p w14:paraId="30E56560" w14:textId="77777777" w:rsidR="007B4796" w:rsidRPr="00A9399C" w:rsidRDefault="007B4796">
      <w:pPr>
        <w:pStyle w:val="BodyText"/>
        <w:rPr>
          <w:b/>
          <w:sz w:val="20"/>
        </w:rPr>
      </w:pPr>
    </w:p>
    <w:p w14:paraId="6B6EDCEE" w14:textId="77777777" w:rsidR="007B4796" w:rsidRPr="00A9399C" w:rsidRDefault="007B4796">
      <w:pPr>
        <w:pStyle w:val="BodyText"/>
        <w:rPr>
          <w:b/>
          <w:sz w:val="20"/>
        </w:rPr>
      </w:pPr>
    </w:p>
    <w:p w14:paraId="171E7420" w14:textId="77777777" w:rsidR="007B4796" w:rsidRPr="00A9399C" w:rsidRDefault="007B4796">
      <w:pPr>
        <w:pStyle w:val="BodyText"/>
        <w:rPr>
          <w:b/>
          <w:sz w:val="20"/>
        </w:rPr>
      </w:pPr>
    </w:p>
    <w:p w14:paraId="0659A534" w14:textId="77777777" w:rsidR="007B4796" w:rsidRPr="00A9399C" w:rsidRDefault="007B4796">
      <w:pPr>
        <w:pStyle w:val="BodyText"/>
        <w:rPr>
          <w:b/>
          <w:sz w:val="20"/>
        </w:rPr>
      </w:pPr>
    </w:p>
    <w:p w14:paraId="38236A7F" w14:textId="77777777" w:rsidR="007B4796" w:rsidRPr="00A9399C" w:rsidRDefault="007B4796">
      <w:pPr>
        <w:pStyle w:val="BodyText"/>
        <w:rPr>
          <w:b/>
          <w:sz w:val="20"/>
        </w:rPr>
      </w:pPr>
    </w:p>
    <w:p w14:paraId="41B9633A" w14:textId="35A5E6A7" w:rsidR="007B4796" w:rsidRPr="00A9399C" w:rsidRDefault="007B4796">
      <w:pPr>
        <w:pStyle w:val="BodyText"/>
        <w:spacing w:before="3"/>
        <w:rPr>
          <w:b/>
          <w:sz w:val="14"/>
        </w:rPr>
      </w:pPr>
    </w:p>
    <w:p w14:paraId="388E5628" w14:textId="6D9F33D8" w:rsidR="008711DC" w:rsidRPr="00A9399C" w:rsidRDefault="008711DC">
      <w:pPr>
        <w:pStyle w:val="BodyText"/>
        <w:spacing w:before="3"/>
        <w:rPr>
          <w:b/>
          <w:sz w:val="14"/>
        </w:rPr>
      </w:pPr>
    </w:p>
    <w:p w14:paraId="0F94DC88" w14:textId="2BA3700D" w:rsidR="008711DC" w:rsidRPr="00A9399C" w:rsidRDefault="008711DC">
      <w:pPr>
        <w:pStyle w:val="BodyText"/>
        <w:spacing w:before="3"/>
        <w:rPr>
          <w:b/>
          <w:sz w:val="14"/>
        </w:rPr>
      </w:pPr>
    </w:p>
    <w:p w14:paraId="380E7F2F" w14:textId="77777777" w:rsidR="008711DC" w:rsidRPr="00A9399C" w:rsidRDefault="008711DC">
      <w:pPr>
        <w:pStyle w:val="BodyText"/>
        <w:spacing w:before="3"/>
        <w:rPr>
          <w:b/>
          <w:sz w:val="14"/>
        </w:rPr>
      </w:pPr>
    </w:p>
    <w:p w14:paraId="002080CA" w14:textId="76503FDB" w:rsidR="007B4796" w:rsidRPr="00A9399C" w:rsidRDefault="007B4796">
      <w:pPr>
        <w:pStyle w:val="BodyText"/>
        <w:rPr>
          <w:b/>
          <w:sz w:val="26"/>
        </w:rPr>
      </w:pPr>
    </w:p>
    <w:p w14:paraId="7FAEB535" w14:textId="77777777" w:rsidR="008711DC" w:rsidRPr="00A9399C" w:rsidRDefault="008711DC">
      <w:pPr>
        <w:pStyle w:val="BodyText"/>
        <w:rPr>
          <w:b/>
          <w:sz w:val="26"/>
        </w:rPr>
      </w:pPr>
    </w:p>
    <w:p w14:paraId="79F97B41" w14:textId="77777777" w:rsidR="007B4796" w:rsidRPr="00A9399C" w:rsidRDefault="007B4796">
      <w:pPr>
        <w:pStyle w:val="BodyText"/>
        <w:rPr>
          <w:b/>
          <w:sz w:val="26"/>
        </w:rPr>
      </w:pPr>
    </w:p>
    <w:p w14:paraId="72FA5D74" w14:textId="77777777" w:rsidR="007B4796" w:rsidRPr="00A9399C" w:rsidRDefault="007B4796">
      <w:pPr>
        <w:pStyle w:val="BodyText"/>
        <w:rPr>
          <w:b/>
          <w:sz w:val="26"/>
        </w:rPr>
      </w:pPr>
    </w:p>
    <w:p w14:paraId="09E02880" w14:textId="77777777" w:rsidR="007B4796" w:rsidRPr="00A9399C" w:rsidRDefault="007B4796">
      <w:pPr>
        <w:pStyle w:val="BodyText"/>
        <w:rPr>
          <w:b/>
          <w:sz w:val="26"/>
        </w:rPr>
      </w:pPr>
    </w:p>
    <w:p w14:paraId="777E65A0" w14:textId="77777777" w:rsidR="007B4796" w:rsidRPr="00A9399C" w:rsidRDefault="007B4796">
      <w:pPr>
        <w:pStyle w:val="BodyText"/>
        <w:rPr>
          <w:b/>
          <w:sz w:val="26"/>
        </w:rPr>
      </w:pPr>
    </w:p>
    <w:p w14:paraId="470DB4FE" w14:textId="77777777" w:rsidR="007B4796" w:rsidRPr="00A9399C" w:rsidRDefault="007B4796">
      <w:pPr>
        <w:pStyle w:val="BodyText"/>
        <w:spacing w:before="2"/>
        <w:rPr>
          <w:b/>
          <w:sz w:val="25"/>
        </w:rPr>
      </w:pPr>
    </w:p>
    <w:p w14:paraId="73E55680" w14:textId="77777777" w:rsidR="007B4796" w:rsidRPr="00A9399C" w:rsidRDefault="00700747">
      <w:pPr>
        <w:ind w:left="396" w:right="399"/>
        <w:jc w:val="center"/>
        <w:rPr>
          <w:b/>
          <w:sz w:val="24"/>
        </w:rPr>
      </w:pPr>
      <w:r w:rsidRPr="00A9399C">
        <w:rPr>
          <w:b/>
          <w:sz w:val="24"/>
        </w:rPr>
        <w:t>Program utroška sredstava</w:t>
      </w:r>
    </w:p>
    <w:p w14:paraId="403471B9" w14:textId="77777777" w:rsidR="007B4796" w:rsidRPr="00A9399C" w:rsidRDefault="00700747">
      <w:pPr>
        <w:ind w:left="384" w:right="403"/>
        <w:jc w:val="center"/>
        <w:rPr>
          <w:b/>
          <w:sz w:val="24"/>
        </w:rPr>
      </w:pPr>
      <w:r w:rsidRPr="00A9399C">
        <w:rPr>
          <w:b/>
          <w:sz w:val="24"/>
        </w:rPr>
        <w:t>utvrđenih u razdjelu 17. Budžeta Federacije Bosne i Hercegovine za 2024. godinu Federalnom ministarstvu energije, rudarstva i industrije</w:t>
      </w:r>
    </w:p>
    <w:p w14:paraId="36FB9E8C" w14:textId="77777777" w:rsidR="007B4796" w:rsidRPr="00A9399C" w:rsidRDefault="00700747">
      <w:pPr>
        <w:ind w:left="396" w:right="403"/>
        <w:jc w:val="center"/>
        <w:rPr>
          <w:b/>
          <w:sz w:val="24"/>
        </w:rPr>
      </w:pPr>
      <w:r w:rsidRPr="00A9399C">
        <w:rPr>
          <w:b/>
          <w:sz w:val="24"/>
        </w:rPr>
        <w:t>„Kapitalni transferi javnim preduzećima-realizacija Projekta rekonstrukcije magistralnog vrelovoda-grad Tuzla“</w:t>
      </w:r>
    </w:p>
    <w:p w14:paraId="6DFE409E" w14:textId="77777777" w:rsidR="007B4796" w:rsidRPr="00A9399C" w:rsidRDefault="007B4796">
      <w:pPr>
        <w:pStyle w:val="BodyText"/>
        <w:rPr>
          <w:b/>
          <w:sz w:val="26"/>
        </w:rPr>
      </w:pPr>
    </w:p>
    <w:p w14:paraId="4E01CC7B" w14:textId="77777777" w:rsidR="007B4796" w:rsidRPr="00A9399C" w:rsidRDefault="007B4796">
      <w:pPr>
        <w:pStyle w:val="BodyText"/>
        <w:rPr>
          <w:b/>
          <w:sz w:val="26"/>
        </w:rPr>
      </w:pPr>
    </w:p>
    <w:p w14:paraId="360E77DB" w14:textId="77777777" w:rsidR="007B4796" w:rsidRPr="00A9399C" w:rsidRDefault="007B4796">
      <w:pPr>
        <w:pStyle w:val="BodyText"/>
        <w:rPr>
          <w:b/>
          <w:sz w:val="26"/>
        </w:rPr>
      </w:pPr>
    </w:p>
    <w:p w14:paraId="6418D8FC" w14:textId="77777777" w:rsidR="007B4796" w:rsidRPr="00A9399C" w:rsidRDefault="007B4796">
      <w:pPr>
        <w:pStyle w:val="BodyText"/>
        <w:rPr>
          <w:b/>
          <w:sz w:val="26"/>
        </w:rPr>
      </w:pPr>
    </w:p>
    <w:p w14:paraId="28491FE1" w14:textId="77777777" w:rsidR="007B4796" w:rsidRPr="00A9399C" w:rsidRDefault="007B4796">
      <w:pPr>
        <w:pStyle w:val="BodyText"/>
        <w:rPr>
          <w:b/>
          <w:sz w:val="26"/>
        </w:rPr>
      </w:pPr>
    </w:p>
    <w:p w14:paraId="1858B689" w14:textId="77777777" w:rsidR="007B4796" w:rsidRPr="00A9399C" w:rsidRDefault="007B4796">
      <w:pPr>
        <w:pStyle w:val="BodyText"/>
        <w:rPr>
          <w:b/>
          <w:sz w:val="26"/>
        </w:rPr>
      </w:pPr>
    </w:p>
    <w:p w14:paraId="1E5F574D" w14:textId="77777777" w:rsidR="007B4796" w:rsidRPr="00A9399C" w:rsidRDefault="007B4796">
      <w:pPr>
        <w:pStyle w:val="BodyText"/>
        <w:rPr>
          <w:b/>
          <w:sz w:val="26"/>
        </w:rPr>
      </w:pPr>
    </w:p>
    <w:p w14:paraId="4AA4DAEC" w14:textId="77777777" w:rsidR="007B4796" w:rsidRPr="00A9399C" w:rsidRDefault="007B4796">
      <w:pPr>
        <w:pStyle w:val="BodyText"/>
        <w:rPr>
          <w:b/>
          <w:sz w:val="26"/>
        </w:rPr>
      </w:pPr>
    </w:p>
    <w:p w14:paraId="316F612F" w14:textId="77777777" w:rsidR="007B4796" w:rsidRPr="00A9399C" w:rsidRDefault="007B4796">
      <w:pPr>
        <w:pStyle w:val="BodyText"/>
        <w:rPr>
          <w:b/>
          <w:sz w:val="26"/>
        </w:rPr>
      </w:pPr>
    </w:p>
    <w:p w14:paraId="18F00C90" w14:textId="77777777" w:rsidR="007B4796" w:rsidRPr="00A9399C" w:rsidRDefault="007B4796">
      <w:pPr>
        <w:pStyle w:val="BodyText"/>
        <w:rPr>
          <w:b/>
          <w:sz w:val="26"/>
        </w:rPr>
      </w:pPr>
    </w:p>
    <w:p w14:paraId="4C1EA48A" w14:textId="4B6A4529" w:rsidR="007B4796" w:rsidRPr="00A9399C" w:rsidRDefault="007B4796">
      <w:pPr>
        <w:pStyle w:val="BodyText"/>
        <w:rPr>
          <w:b/>
          <w:sz w:val="26"/>
        </w:rPr>
      </w:pPr>
    </w:p>
    <w:p w14:paraId="46EC1940" w14:textId="3E3B9544" w:rsidR="008711DC" w:rsidRPr="00A9399C" w:rsidRDefault="008711DC">
      <w:pPr>
        <w:pStyle w:val="BodyText"/>
        <w:rPr>
          <w:b/>
          <w:sz w:val="26"/>
        </w:rPr>
      </w:pPr>
    </w:p>
    <w:p w14:paraId="0EDA215B" w14:textId="0D71C745" w:rsidR="008711DC" w:rsidRPr="00A9399C" w:rsidRDefault="008711DC">
      <w:pPr>
        <w:pStyle w:val="BodyText"/>
        <w:rPr>
          <w:b/>
          <w:sz w:val="26"/>
        </w:rPr>
      </w:pPr>
    </w:p>
    <w:p w14:paraId="60F65A56" w14:textId="1EF651E4" w:rsidR="008711DC" w:rsidRPr="00A9399C" w:rsidRDefault="008711DC">
      <w:pPr>
        <w:pStyle w:val="BodyText"/>
        <w:rPr>
          <w:b/>
          <w:sz w:val="26"/>
        </w:rPr>
      </w:pPr>
    </w:p>
    <w:p w14:paraId="6AB04BE7" w14:textId="6D673E14" w:rsidR="008711DC" w:rsidRPr="00A9399C" w:rsidRDefault="008711DC">
      <w:pPr>
        <w:pStyle w:val="BodyText"/>
        <w:rPr>
          <w:b/>
          <w:sz w:val="26"/>
        </w:rPr>
      </w:pPr>
    </w:p>
    <w:p w14:paraId="2CC56F24" w14:textId="09299D53" w:rsidR="008711DC" w:rsidRPr="00A9399C" w:rsidRDefault="008711DC">
      <w:pPr>
        <w:pStyle w:val="BodyText"/>
        <w:rPr>
          <w:b/>
          <w:sz w:val="26"/>
        </w:rPr>
      </w:pPr>
    </w:p>
    <w:p w14:paraId="1C852211" w14:textId="5521137B" w:rsidR="008711DC" w:rsidRPr="00A9399C" w:rsidRDefault="008711DC">
      <w:pPr>
        <w:pStyle w:val="BodyText"/>
        <w:rPr>
          <w:b/>
          <w:sz w:val="26"/>
        </w:rPr>
      </w:pPr>
    </w:p>
    <w:p w14:paraId="70F52A6D" w14:textId="72D630F3" w:rsidR="008711DC" w:rsidRPr="00A9399C" w:rsidRDefault="008711DC">
      <w:pPr>
        <w:pStyle w:val="BodyText"/>
        <w:rPr>
          <w:b/>
          <w:sz w:val="26"/>
        </w:rPr>
      </w:pPr>
    </w:p>
    <w:p w14:paraId="1E20CCFF" w14:textId="77777777" w:rsidR="008711DC" w:rsidRPr="00A9399C" w:rsidRDefault="008711DC">
      <w:pPr>
        <w:pStyle w:val="BodyText"/>
        <w:rPr>
          <w:b/>
          <w:sz w:val="26"/>
        </w:rPr>
      </w:pPr>
    </w:p>
    <w:p w14:paraId="4E9B0CC3" w14:textId="77777777" w:rsidR="007B4796" w:rsidRPr="00A9399C" w:rsidRDefault="007B4796">
      <w:pPr>
        <w:pStyle w:val="BodyText"/>
        <w:rPr>
          <w:b/>
          <w:sz w:val="26"/>
        </w:rPr>
      </w:pPr>
    </w:p>
    <w:p w14:paraId="2D456B62" w14:textId="77777777" w:rsidR="007B4796" w:rsidRPr="00A9399C" w:rsidRDefault="007B4796">
      <w:pPr>
        <w:pStyle w:val="BodyText"/>
        <w:rPr>
          <w:b/>
          <w:sz w:val="26"/>
        </w:rPr>
      </w:pPr>
    </w:p>
    <w:p w14:paraId="29C6B64E" w14:textId="181461E7" w:rsidR="007B4796" w:rsidRPr="00A9399C" w:rsidRDefault="007F6C8E" w:rsidP="00945312">
      <w:pPr>
        <w:spacing w:before="163"/>
        <w:ind w:left="3515"/>
        <w:rPr>
          <w:b/>
        </w:rPr>
        <w:sectPr w:rsidR="007B4796" w:rsidRPr="00A9399C" w:rsidSect="007F6C8E">
          <w:type w:val="continuous"/>
          <w:pgSz w:w="11910" w:h="16840"/>
          <w:pgMar w:top="1417" w:right="1417" w:bottom="1417" w:left="1417" w:header="720" w:footer="720" w:gutter="0"/>
          <w:cols w:space="720"/>
        </w:sectPr>
      </w:pPr>
      <w:r w:rsidRPr="00A9399C">
        <w:rPr>
          <w:b/>
        </w:rPr>
        <w:t xml:space="preserve">Mostar, </w:t>
      </w:r>
      <w:r w:rsidR="001B6E6B" w:rsidRPr="00A9399C">
        <w:rPr>
          <w:b/>
        </w:rPr>
        <w:t>juni</w:t>
      </w:r>
      <w:r w:rsidR="00700747" w:rsidRPr="00A9399C">
        <w:rPr>
          <w:b/>
        </w:rPr>
        <w:t xml:space="preserve"> 2024. godin</w:t>
      </w:r>
      <w:r w:rsidR="00945312" w:rsidRPr="00A9399C">
        <w:rPr>
          <w:b/>
        </w:rPr>
        <w:t>e</w:t>
      </w:r>
    </w:p>
    <w:p w14:paraId="474C8C14" w14:textId="77777777" w:rsidR="007B4796" w:rsidRPr="00A9399C" w:rsidRDefault="007B4796">
      <w:pPr>
        <w:pStyle w:val="BodyText"/>
        <w:spacing w:before="6"/>
        <w:rPr>
          <w:b/>
          <w:sz w:val="15"/>
        </w:rPr>
      </w:pPr>
    </w:p>
    <w:p w14:paraId="5EA6A884" w14:textId="0ACD99ED" w:rsidR="007B4796" w:rsidRPr="00A9399C" w:rsidRDefault="00700747">
      <w:pPr>
        <w:pStyle w:val="Heading1"/>
        <w:numPr>
          <w:ilvl w:val="0"/>
          <w:numId w:val="3"/>
        </w:numPr>
        <w:tabs>
          <w:tab w:val="left" w:pos="482"/>
        </w:tabs>
        <w:spacing w:before="92"/>
        <w:ind w:hanging="342"/>
      </w:pPr>
      <w:r w:rsidRPr="00A9399C">
        <w:rPr>
          <w:spacing w:val="2"/>
        </w:rPr>
        <w:t>UVOD</w:t>
      </w:r>
    </w:p>
    <w:p w14:paraId="0C96DA5D" w14:textId="77777777" w:rsidR="00BF42CA" w:rsidRPr="00A9399C" w:rsidRDefault="00BF42CA" w:rsidP="00BF42CA">
      <w:pPr>
        <w:pStyle w:val="Heading1"/>
        <w:tabs>
          <w:tab w:val="left" w:pos="482"/>
        </w:tabs>
        <w:spacing w:before="92"/>
        <w:ind w:firstLine="0"/>
      </w:pPr>
    </w:p>
    <w:p w14:paraId="3A9BB435" w14:textId="77777777" w:rsidR="007B4796" w:rsidRPr="00A9399C" w:rsidRDefault="00700747" w:rsidP="00BF42CA">
      <w:pPr>
        <w:pStyle w:val="BodyText"/>
        <w:spacing w:line="256" w:lineRule="auto"/>
        <w:ind w:left="113" w:right="142"/>
        <w:jc w:val="both"/>
      </w:pPr>
      <w:r w:rsidRPr="00A9399C">
        <w:t>Grad</w:t>
      </w:r>
      <w:r w:rsidRPr="00A9399C">
        <w:rPr>
          <w:spacing w:val="-14"/>
        </w:rPr>
        <w:t xml:space="preserve"> </w:t>
      </w:r>
      <w:r w:rsidRPr="00A9399C">
        <w:rPr>
          <w:spacing w:val="-2"/>
        </w:rPr>
        <w:t>Tuzla,</w:t>
      </w:r>
      <w:r w:rsidRPr="00A9399C">
        <w:rPr>
          <w:spacing w:val="-9"/>
        </w:rPr>
        <w:t xml:space="preserve"> </w:t>
      </w:r>
      <w:r w:rsidRPr="00A9399C">
        <w:t>kao</w:t>
      </w:r>
      <w:r w:rsidRPr="00A9399C">
        <w:rPr>
          <w:spacing w:val="-8"/>
        </w:rPr>
        <w:t xml:space="preserve"> </w:t>
      </w:r>
      <w:r w:rsidRPr="00A9399C">
        <w:t>treći</w:t>
      </w:r>
      <w:r w:rsidRPr="00A9399C">
        <w:rPr>
          <w:spacing w:val="-12"/>
        </w:rPr>
        <w:t xml:space="preserve"> </w:t>
      </w:r>
      <w:r w:rsidRPr="00A9399C">
        <w:t>najveći</w:t>
      </w:r>
      <w:r w:rsidRPr="00A9399C">
        <w:rPr>
          <w:spacing w:val="-9"/>
        </w:rPr>
        <w:t xml:space="preserve"> </w:t>
      </w:r>
      <w:r w:rsidRPr="00A9399C">
        <w:t>grad</w:t>
      </w:r>
      <w:r w:rsidRPr="00A9399C">
        <w:rPr>
          <w:spacing w:val="-8"/>
        </w:rPr>
        <w:t xml:space="preserve"> </w:t>
      </w:r>
      <w:r w:rsidRPr="00A9399C">
        <w:t>u</w:t>
      </w:r>
      <w:r w:rsidRPr="00A9399C">
        <w:rPr>
          <w:spacing w:val="-8"/>
        </w:rPr>
        <w:t xml:space="preserve"> </w:t>
      </w:r>
      <w:r w:rsidRPr="00A9399C">
        <w:t>Bosni</w:t>
      </w:r>
      <w:r w:rsidRPr="00A9399C">
        <w:rPr>
          <w:spacing w:val="-10"/>
        </w:rPr>
        <w:t xml:space="preserve"> </w:t>
      </w:r>
      <w:r w:rsidRPr="00A9399C">
        <w:t>i</w:t>
      </w:r>
      <w:r w:rsidRPr="00A9399C">
        <w:rPr>
          <w:spacing w:val="-11"/>
        </w:rPr>
        <w:t xml:space="preserve"> </w:t>
      </w:r>
      <w:r w:rsidRPr="00A9399C">
        <w:t>Hercegovini</w:t>
      </w:r>
      <w:r w:rsidRPr="00A9399C">
        <w:rPr>
          <w:spacing w:val="-9"/>
        </w:rPr>
        <w:t xml:space="preserve"> </w:t>
      </w:r>
      <w:r w:rsidRPr="00A9399C">
        <w:t>i</w:t>
      </w:r>
      <w:r w:rsidRPr="00A9399C">
        <w:rPr>
          <w:spacing w:val="-10"/>
        </w:rPr>
        <w:t xml:space="preserve"> </w:t>
      </w:r>
      <w:r w:rsidRPr="00A9399C">
        <w:t>sjedište</w:t>
      </w:r>
      <w:r w:rsidRPr="00A9399C">
        <w:rPr>
          <w:spacing w:val="-9"/>
        </w:rPr>
        <w:t xml:space="preserve"> </w:t>
      </w:r>
      <w:r w:rsidRPr="00A9399C">
        <w:t>kantona</w:t>
      </w:r>
      <w:r w:rsidRPr="00A9399C">
        <w:rPr>
          <w:spacing w:val="-8"/>
        </w:rPr>
        <w:t xml:space="preserve"> </w:t>
      </w:r>
      <w:r w:rsidRPr="00A9399C">
        <w:t>u</w:t>
      </w:r>
      <w:r w:rsidRPr="00A9399C">
        <w:rPr>
          <w:spacing w:val="-8"/>
        </w:rPr>
        <w:t xml:space="preserve"> </w:t>
      </w:r>
      <w:r w:rsidRPr="00A9399C">
        <w:t>Federaciji Bosne</w:t>
      </w:r>
      <w:r w:rsidRPr="00A9399C">
        <w:rPr>
          <w:spacing w:val="-19"/>
        </w:rPr>
        <w:t xml:space="preserve"> </w:t>
      </w:r>
      <w:r w:rsidRPr="00A9399C">
        <w:t>i</w:t>
      </w:r>
      <w:r w:rsidRPr="00A9399C">
        <w:rPr>
          <w:spacing w:val="-20"/>
        </w:rPr>
        <w:t xml:space="preserve"> </w:t>
      </w:r>
      <w:r w:rsidRPr="00A9399C">
        <w:t>Hercegovine</w:t>
      </w:r>
      <w:r w:rsidRPr="00A9399C">
        <w:rPr>
          <w:spacing w:val="-19"/>
        </w:rPr>
        <w:t xml:space="preserve"> </w:t>
      </w:r>
      <w:r w:rsidRPr="00A9399C">
        <w:t>(Tuzlanski</w:t>
      </w:r>
      <w:r w:rsidRPr="00A9399C">
        <w:rPr>
          <w:spacing w:val="-20"/>
        </w:rPr>
        <w:t xml:space="preserve"> </w:t>
      </w:r>
      <w:r w:rsidRPr="00A9399C">
        <w:t>kanton)</w:t>
      </w:r>
      <w:r w:rsidRPr="00A9399C">
        <w:rPr>
          <w:spacing w:val="-20"/>
        </w:rPr>
        <w:t xml:space="preserve"> </w:t>
      </w:r>
      <w:r w:rsidRPr="00A9399C">
        <w:t>broji</w:t>
      </w:r>
      <w:r w:rsidRPr="00A9399C">
        <w:rPr>
          <w:spacing w:val="-20"/>
        </w:rPr>
        <w:t xml:space="preserve"> </w:t>
      </w:r>
      <w:r w:rsidRPr="00A9399C">
        <w:rPr>
          <w:spacing w:val="-6"/>
        </w:rPr>
        <w:t>111.000</w:t>
      </w:r>
      <w:r w:rsidRPr="00A9399C">
        <w:rPr>
          <w:spacing w:val="-19"/>
        </w:rPr>
        <w:t xml:space="preserve"> </w:t>
      </w:r>
      <w:r w:rsidRPr="00A9399C">
        <w:t>stanovnika,</w:t>
      </w:r>
      <w:r w:rsidRPr="00A9399C">
        <w:rPr>
          <w:spacing w:val="-19"/>
        </w:rPr>
        <w:t xml:space="preserve"> </w:t>
      </w:r>
      <w:r w:rsidRPr="00A9399C">
        <w:t>od</w:t>
      </w:r>
      <w:r w:rsidRPr="00A9399C">
        <w:rPr>
          <w:spacing w:val="-21"/>
        </w:rPr>
        <w:t xml:space="preserve"> </w:t>
      </w:r>
      <w:r w:rsidRPr="00A9399C">
        <w:t>čega</w:t>
      </w:r>
      <w:r w:rsidRPr="00A9399C">
        <w:rPr>
          <w:spacing w:val="-19"/>
        </w:rPr>
        <w:t xml:space="preserve"> </w:t>
      </w:r>
      <w:r w:rsidRPr="00A9399C">
        <w:t>na</w:t>
      </w:r>
      <w:r w:rsidRPr="00A9399C">
        <w:rPr>
          <w:spacing w:val="-19"/>
        </w:rPr>
        <w:t xml:space="preserve"> </w:t>
      </w:r>
      <w:r w:rsidRPr="00A9399C">
        <w:t>urbanom području grada egzistira 74.000</w:t>
      </w:r>
      <w:r w:rsidRPr="00A9399C">
        <w:rPr>
          <w:spacing w:val="1"/>
        </w:rPr>
        <w:t xml:space="preserve"> </w:t>
      </w:r>
      <w:r w:rsidRPr="00A9399C">
        <w:t>stanovnika.</w:t>
      </w:r>
    </w:p>
    <w:p w14:paraId="025D3072" w14:textId="2FD887FD" w:rsidR="007B4796" w:rsidRPr="00A9399C" w:rsidRDefault="00700747" w:rsidP="00BF42CA">
      <w:pPr>
        <w:pStyle w:val="BodyText"/>
        <w:spacing w:line="256" w:lineRule="auto"/>
        <w:ind w:left="113" w:right="138"/>
        <w:jc w:val="both"/>
      </w:pPr>
      <w:r w:rsidRPr="00A9399C">
        <w:t xml:space="preserve">Na sistem daljinskog grijanja </w:t>
      </w:r>
      <w:r w:rsidR="004D22B2" w:rsidRPr="00A9399C">
        <w:t>G</w:t>
      </w:r>
      <w:r w:rsidRPr="00A9399C">
        <w:t>rada Tuzla, kojeg čini preko 200 km vrelovodne i toplovodne mreže, spojeno je 26.600 domaćinstava.</w:t>
      </w:r>
    </w:p>
    <w:p w14:paraId="2080BBBD" w14:textId="77777777" w:rsidR="00C7055A" w:rsidRPr="00A9399C" w:rsidRDefault="00C7055A" w:rsidP="00BF42CA">
      <w:pPr>
        <w:pStyle w:val="BodyText"/>
        <w:spacing w:line="259" w:lineRule="auto"/>
        <w:ind w:left="113" w:right="138"/>
        <w:jc w:val="both"/>
      </w:pPr>
    </w:p>
    <w:p w14:paraId="4C183B10" w14:textId="24670D94" w:rsidR="007B4796" w:rsidRPr="00A9399C" w:rsidRDefault="00700747" w:rsidP="00BF42CA">
      <w:pPr>
        <w:pStyle w:val="BodyText"/>
        <w:spacing w:line="259" w:lineRule="auto"/>
        <w:ind w:left="113" w:right="138"/>
        <w:jc w:val="both"/>
      </w:pPr>
      <w:r w:rsidRPr="00A9399C">
        <w:t>Magistralni vrelovod služi za sna</w:t>
      </w:r>
      <w:r w:rsidR="004D22B2" w:rsidRPr="00A9399C">
        <w:t>bdijevanje toplotnom energijom G</w:t>
      </w:r>
      <w:r w:rsidRPr="00A9399C">
        <w:t xml:space="preserve">rada Tuzle i predstavlja vezu između termoelektrane i vrelovodne mreže grada Tuzle. Postojeći glavni magistralni vrelovod prema </w:t>
      </w:r>
      <w:r w:rsidR="004D22B2" w:rsidRPr="00A9399C">
        <w:t>G</w:t>
      </w:r>
      <w:r w:rsidRPr="00A9399C">
        <w:t>radu Tuzla je dvocijevni, nazivnog promjera cijevi DN600.</w:t>
      </w:r>
    </w:p>
    <w:p w14:paraId="589EB0C0" w14:textId="0C90A6B6" w:rsidR="007B4796" w:rsidRPr="00A9399C" w:rsidRDefault="00700747" w:rsidP="000B63DA">
      <w:pPr>
        <w:pStyle w:val="BodyText"/>
        <w:spacing w:line="259" w:lineRule="auto"/>
        <w:ind w:left="113" w:right="134"/>
        <w:jc w:val="both"/>
      </w:pPr>
      <w:r w:rsidRPr="00A9399C">
        <w:t xml:space="preserve">Grad </w:t>
      </w:r>
      <w:r w:rsidRPr="00A9399C">
        <w:rPr>
          <w:spacing w:val="-3"/>
        </w:rPr>
        <w:t xml:space="preserve">Tuzla </w:t>
      </w:r>
      <w:r w:rsidRPr="00A9399C">
        <w:t>je zahtjevom zatražio podršku od Federalnog ministarstva enrgije, rudarstva</w:t>
      </w:r>
      <w:r w:rsidRPr="00A9399C">
        <w:rPr>
          <w:spacing w:val="-19"/>
        </w:rPr>
        <w:t xml:space="preserve"> </w:t>
      </w:r>
      <w:r w:rsidRPr="00A9399C">
        <w:t>i</w:t>
      </w:r>
      <w:r w:rsidRPr="00A9399C">
        <w:rPr>
          <w:spacing w:val="-19"/>
        </w:rPr>
        <w:t xml:space="preserve"> </w:t>
      </w:r>
      <w:r w:rsidRPr="00A9399C">
        <w:t>industrije</w:t>
      </w:r>
      <w:r w:rsidRPr="00A9399C">
        <w:rPr>
          <w:spacing w:val="-16"/>
        </w:rPr>
        <w:t xml:space="preserve"> </w:t>
      </w:r>
      <w:r w:rsidRPr="00A9399C">
        <w:t>za</w:t>
      </w:r>
      <w:r w:rsidRPr="00A9399C">
        <w:rPr>
          <w:spacing w:val="-19"/>
        </w:rPr>
        <w:t xml:space="preserve"> </w:t>
      </w:r>
      <w:r w:rsidRPr="00A9399C">
        <w:t>implementaciju</w:t>
      </w:r>
      <w:r w:rsidRPr="00A9399C">
        <w:rPr>
          <w:spacing w:val="-16"/>
        </w:rPr>
        <w:t xml:space="preserve"> </w:t>
      </w:r>
      <w:r w:rsidRPr="00A9399C">
        <w:t>projekta:</w:t>
      </w:r>
      <w:r w:rsidRPr="00A9399C">
        <w:rPr>
          <w:spacing w:val="-17"/>
        </w:rPr>
        <w:t xml:space="preserve"> </w:t>
      </w:r>
      <w:r w:rsidRPr="00A9399C">
        <w:t>„Projekat</w:t>
      </w:r>
      <w:r w:rsidRPr="00A9399C">
        <w:rPr>
          <w:spacing w:val="-19"/>
        </w:rPr>
        <w:t xml:space="preserve"> </w:t>
      </w:r>
      <w:r w:rsidRPr="00A9399C">
        <w:t>rekonstrukcije</w:t>
      </w:r>
      <w:r w:rsidRPr="00A9399C">
        <w:rPr>
          <w:spacing w:val="-18"/>
        </w:rPr>
        <w:t xml:space="preserve"> </w:t>
      </w:r>
      <w:r w:rsidRPr="00A9399C">
        <w:t xml:space="preserve">magistralnog vrelovoda grada </w:t>
      </w:r>
      <w:r w:rsidRPr="00A9399C">
        <w:rPr>
          <w:spacing w:val="-3"/>
        </w:rPr>
        <w:t xml:space="preserve">Tuzle </w:t>
      </w:r>
      <w:r w:rsidRPr="00A9399C">
        <w:t xml:space="preserve">od ograde TE </w:t>
      </w:r>
      <w:r w:rsidRPr="00A9399C">
        <w:rPr>
          <w:spacing w:val="-3"/>
        </w:rPr>
        <w:t xml:space="preserve">Tuzla </w:t>
      </w:r>
      <w:r w:rsidRPr="00A9399C">
        <w:t xml:space="preserve">do komore k1 – faza 1  </w:t>
      </w:r>
      <w:r w:rsidR="00BA6518" w:rsidRPr="00A9399C">
        <w:t>(</w:t>
      </w:r>
      <w:r w:rsidRPr="00A9399C">
        <w:t xml:space="preserve">ograda TE </w:t>
      </w:r>
      <w:r w:rsidRPr="00A9399C">
        <w:rPr>
          <w:spacing w:val="-3"/>
        </w:rPr>
        <w:t xml:space="preserve">Tuzla </w:t>
      </w:r>
      <w:r w:rsidRPr="00A9399C">
        <w:t>do priključne komore za Siporeks)“ i dobio pozitivno mišljenje, gdje se navedeni projekat</w:t>
      </w:r>
      <w:r w:rsidRPr="00A9399C">
        <w:rPr>
          <w:spacing w:val="-12"/>
        </w:rPr>
        <w:t xml:space="preserve"> </w:t>
      </w:r>
      <w:r w:rsidRPr="00A9399C">
        <w:t>kao</w:t>
      </w:r>
      <w:r w:rsidRPr="00A9399C">
        <w:rPr>
          <w:spacing w:val="-11"/>
        </w:rPr>
        <w:t xml:space="preserve"> </w:t>
      </w:r>
      <w:r w:rsidRPr="00A9399C">
        <w:rPr>
          <w:spacing w:val="-4"/>
        </w:rPr>
        <w:t>takav,</w:t>
      </w:r>
      <w:r w:rsidRPr="00A9399C">
        <w:rPr>
          <w:spacing w:val="-11"/>
        </w:rPr>
        <w:t xml:space="preserve"> </w:t>
      </w:r>
      <w:r w:rsidRPr="00A9399C">
        <w:t>u</w:t>
      </w:r>
      <w:r w:rsidRPr="00A9399C">
        <w:rPr>
          <w:spacing w:val="-11"/>
        </w:rPr>
        <w:t xml:space="preserve"> </w:t>
      </w:r>
      <w:r w:rsidRPr="00A9399C">
        <w:t>proceduri</w:t>
      </w:r>
      <w:r w:rsidRPr="00A9399C">
        <w:rPr>
          <w:spacing w:val="-13"/>
        </w:rPr>
        <w:t xml:space="preserve"> </w:t>
      </w:r>
      <w:r w:rsidRPr="00A9399C">
        <w:t>kandidovanja</w:t>
      </w:r>
      <w:r w:rsidRPr="00A9399C">
        <w:rPr>
          <w:spacing w:val="-14"/>
        </w:rPr>
        <w:t xml:space="preserve"> </w:t>
      </w:r>
      <w:r w:rsidRPr="00A9399C">
        <w:t>projekata</w:t>
      </w:r>
      <w:r w:rsidRPr="00A9399C">
        <w:rPr>
          <w:spacing w:val="-10"/>
        </w:rPr>
        <w:t xml:space="preserve"> </w:t>
      </w:r>
      <w:r w:rsidRPr="00A9399C">
        <w:t>u</w:t>
      </w:r>
      <w:r w:rsidRPr="00A9399C">
        <w:rPr>
          <w:spacing w:val="-11"/>
        </w:rPr>
        <w:t xml:space="preserve"> </w:t>
      </w:r>
      <w:r w:rsidRPr="00A9399C">
        <w:t>Program</w:t>
      </w:r>
      <w:r w:rsidRPr="00A9399C">
        <w:rPr>
          <w:spacing w:val="-10"/>
        </w:rPr>
        <w:t xml:space="preserve"> </w:t>
      </w:r>
      <w:r w:rsidRPr="00A9399C">
        <w:t>javnih</w:t>
      </w:r>
      <w:r w:rsidRPr="00A9399C">
        <w:rPr>
          <w:spacing w:val="-11"/>
        </w:rPr>
        <w:t xml:space="preserve"> </w:t>
      </w:r>
      <w:r w:rsidRPr="00A9399C">
        <w:t>investicija</w:t>
      </w:r>
      <w:r w:rsidRPr="00A9399C">
        <w:rPr>
          <w:spacing w:val="-11"/>
        </w:rPr>
        <w:t xml:space="preserve"> </w:t>
      </w:r>
      <w:r w:rsidRPr="00A9399C">
        <w:t>po Uredbi</w:t>
      </w:r>
      <w:r w:rsidRPr="00A9399C">
        <w:rPr>
          <w:spacing w:val="-8"/>
        </w:rPr>
        <w:t xml:space="preserve"> </w:t>
      </w:r>
      <w:r w:rsidRPr="00A9399C">
        <w:t>o</w:t>
      </w:r>
      <w:r w:rsidRPr="00A9399C">
        <w:rPr>
          <w:spacing w:val="-6"/>
        </w:rPr>
        <w:t xml:space="preserve"> </w:t>
      </w:r>
      <w:r w:rsidRPr="00A9399C">
        <w:t>načinu</w:t>
      </w:r>
      <w:r w:rsidRPr="00A9399C">
        <w:rPr>
          <w:spacing w:val="-6"/>
        </w:rPr>
        <w:t xml:space="preserve"> </w:t>
      </w:r>
      <w:r w:rsidRPr="00A9399C">
        <w:t>i</w:t>
      </w:r>
      <w:r w:rsidRPr="00A9399C">
        <w:rPr>
          <w:spacing w:val="-8"/>
        </w:rPr>
        <w:t xml:space="preserve"> </w:t>
      </w:r>
      <w:r w:rsidRPr="00A9399C">
        <w:t>kriterijima</w:t>
      </w:r>
      <w:r w:rsidRPr="00A9399C">
        <w:rPr>
          <w:spacing w:val="-6"/>
        </w:rPr>
        <w:t xml:space="preserve"> </w:t>
      </w:r>
      <w:r w:rsidRPr="00A9399C">
        <w:t>za</w:t>
      </w:r>
      <w:r w:rsidRPr="00A9399C">
        <w:rPr>
          <w:spacing w:val="-6"/>
        </w:rPr>
        <w:t xml:space="preserve"> </w:t>
      </w:r>
      <w:r w:rsidRPr="00A9399C">
        <w:t>pripremu,</w:t>
      </w:r>
      <w:r w:rsidRPr="00A9399C">
        <w:rPr>
          <w:spacing w:val="-6"/>
        </w:rPr>
        <w:t xml:space="preserve"> </w:t>
      </w:r>
      <w:r w:rsidRPr="00A9399C">
        <w:t>izradu</w:t>
      </w:r>
      <w:r w:rsidRPr="00A9399C">
        <w:rPr>
          <w:spacing w:val="-7"/>
        </w:rPr>
        <w:t xml:space="preserve"> </w:t>
      </w:r>
      <w:r w:rsidRPr="00A9399C">
        <w:t>i</w:t>
      </w:r>
      <w:r w:rsidRPr="00A9399C">
        <w:rPr>
          <w:spacing w:val="-7"/>
        </w:rPr>
        <w:t xml:space="preserve"> </w:t>
      </w:r>
      <w:r w:rsidRPr="00A9399C">
        <w:t>praćenje</w:t>
      </w:r>
      <w:r w:rsidRPr="00A9399C">
        <w:rPr>
          <w:spacing w:val="-6"/>
        </w:rPr>
        <w:t xml:space="preserve"> </w:t>
      </w:r>
      <w:r w:rsidR="000B63DA">
        <w:t xml:space="preserve">realizacije </w:t>
      </w:r>
      <w:r w:rsidRPr="00A9399C">
        <w:t>Programa</w:t>
      </w:r>
      <w:r w:rsidRPr="00A9399C">
        <w:rPr>
          <w:spacing w:val="-6"/>
        </w:rPr>
        <w:t xml:space="preserve"> </w:t>
      </w:r>
      <w:r w:rsidRPr="00A9399C">
        <w:t>javnih investicija, zajedno s svim relevantnim dokumentima i unosom u sistem PIMIS-a mogao proslijediti Federalnom ministarstvu finansija u daljnju</w:t>
      </w:r>
      <w:r w:rsidRPr="00A9399C">
        <w:rPr>
          <w:spacing w:val="-15"/>
        </w:rPr>
        <w:t xml:space="preserve"> </w:t>
      </w:r>
      <w:r w:rsidRPr="00A9399C">
        <w:t>proceduru.</w:t>
      </w:r>
    </w:p>
    <w:p w14:paraId="5AEFA1B8" w14:textId="6A348245" w:rsidR="007B4796" w:rsidRPr="00A9399C" w:rsidRDefault="00700747" w:rsidP="00BF42CA">
      <w:pPr>
        <w:pStyle w:val="BodyText"/>
        <w:spacing w:line="259" w:lineRule="auto"/>
        <w:ind w:left="142" w:right="133"/>
        <w:jc w:val="both"/>
      </w:pPr>
      <w:r w:rsidRPr="00A9399C">
        <w:t xml:space="preserve">Potpunom realizacijom Projekta rekonstrukcije magistralnog vrelovoda-grad </w:t>
      </w:r>
      <w:r w:rsidRPr="00A9399C">
        <w:rPr>
          <w:spacing w:val="-3"/>
        </w:rPr>
        <w:t xml:space="preserve">Tuzla </w:t>
      </w:r>
      <w:r w:rsidRPr="00A9399C">
        <w:t>stvaraju se preduslovi za priključenje na sistem daljinskog grijanja novih 14.000 stanovnika, odnosno 3.500 domaćinstava, omogućava se izgradnja novih stambeno poslovnih</w:t>
      </w:r>
      <w:r w:rsidRPr="00A9399C">
        <w:rPr>
          <w:spacing w:val="-19"/>
        </w:rPr>
        <w:t xml:space="preserve"> </w:t>
      </w:r>
      <w:r w:rsidRPr="00A9399C">
        <w:t>objekata,</w:t>
      </w:r>
      <w:r w:rsidRPr="00A9399C">
        <w:rPr>
          <w:spacing w:val="27"/>
        </w:rPr>
        <w:t xml:space="preserve"> </w:t>
      </w:r>
      <w:r w:rsidRPr="00A9399C">
        <w:t>produžuje</w:t>
      </w:r>
      <w:r w:rsidRPr="00A9399C">
        <w:rPr>
          <w:spacing w:val="-19"/>
        </w:rPr>
        <w:t xml:space="preserve"> </w:t>
      </w:r>
      <w:r w:rsidRPr="00A9399C">
        <w:t>se</w:t>
      </w:r>
      <w:r w:rsidRPr="00A9399C">
        <w:rPr>
          <w:spacing w:val="-19"/>
        </w:rPr>
        <w:t xml:space="preserve"> </w:t>
      </w:r>
      <w:r w:rsidRPr="00A9399C">
        <w:t>vijek</w:t>
      </w:r>
      <w:r w:rsidRPr="00A9399C">
        <w:rPr>
          <w:spacing w:val="-19"/>
        </w:rPr>
        <w:t xml:space="preserve"> </w:t>
      </w:r>
      <w:r w:rsidRPr="00A9399C">
        <w:t>trajanja</w:t>
      </w:r>
      <w:r w:rsidRPr="00A9399C">
        <w:rPr>
          <w:spacing w:val="-19"/>
        </w:rPr>
        <w:t xml:space="preserve"> </w:t>
      </w:r>
      <w:r w:rsidRPr="00A9399C">
        <w:t>sistema</w:t>
      </w:r>
      <w:r w:rsidRPr="00A9399C">
        <w:rPr>
          <w:spacing w:val="-18"/>
        </w:rPr>
        <w:t xml:space="preserve"> </w:t>
      </w:r>
      <w:r w:rsidRPr="00A9399C">
        <w:t>daljinskog</w:t>
      </w:r>
      <w:r w:rsidRPr="00A9399C">
        <w:rPr>
          <w:spacing w:val="-21"/>
        </w:rPr>
        <w:t xml:space="preserve"> </w:t>
      </w:r>
      <w:r w:rsidRPr="00A9399C">
        <w:t>grijanja</w:t>
      </w:r>
      <w:r w:rsidRPr="00A9399C">
        <w:rPr>
          <w:spacing w:val="-19"/>
        </w:rPr>
        <w:t xml:space="preserve"> </w:t>
      </w:r>
      <w:r w:rsidRPr="00A9399C">
        <w:t>i</w:t>
      </w:r>
      <w:r w:rsidRPr="00A9399C">
        <w:rPr>
          <w:spacing w:val="-13"/>
        </w:rPr>
        <w:t xml:space="preserve"> </w:t>
      </w:r>
      <w:r w:rsidRPr="00A9399C">
        <w:t>u</w:t>
      </w:r>
      <w:r w:rsidRPr="00A9399C">
        <w:rPr>
          <w:spacing w:val="-19"/>
        </w:rPr>
        <w:t xml:space="preserve"> </w:t>
      </w:r>
      <w:r w:rsidRPr="00A9399C">
        <w:t>konačnici smanjuju gubici energije u</w:t>
      </w:r>
      <w:r w:rsidRPr="00A9399C">
        <w:rPr>
          <w:spacing w:val="-1"/>
        </w:rPr>
        <w:t xml:space="preserve"> </w:t>
      </w:r>
      <w:r w:rsidRPr="00A9399C">
        <w:t>transportu.</w:t>
      </w:r>
      <w:r w:rsidR="00760957" w:rsidRPr="00A9399C">
        <w:t xml:space="preserve"> Ukupna vrijednost ovog projekta procijenjena je na 19.868.054,00 KM. </w:t>
      </w:r>
      <w:r w:rsidR="00760957" w:rsidRPr="00A9399C">
        <w:tab/>
      </w:r>
    </w:p>
    <w:p w14:paraId="6EB5D6FB" w14:textId="77777777" w:rsidR="00760957" w:rsidRPr="00A9399C" w:rsidRDefault="00760957" w:rsidP="00BF42CA">
      <w:pPr>
        <w:pStyle w:val="BodyText"/>
        <w:spacing w:line="259" w:lineRule="auto"/>
        <w:ind w:left="142" w:right="133"/>
        <w:jc w:val="both"/>
      </w:pPr>
    </w:p>
    <w:p w14:paraId="361C063B" w14:textId="4F6DA2DD" w:rsidR="007B4796" w:rsidRPr="00A9399C" w:rsidRDefault="00700747" w:rsidP="00BF42CA">
      <w:pPr>
        <w:pStyle w:val="BodyText"/>
        <w:spacing w:line="259" w:lineRule="auto"/>
        <w:ind w:left="142" w:right="136"/>
        <w:jc w:val="both"/>
      </w:pPr>
      <w:r w:rsidRPr="00A9399C">
        <w:t>Ovaj projekat je u skladu sa Strategijom razvoja Federacije BiH 2021 – 2027 godine (3. Strateški cilj: Resursno efikasan i održiv razvoj, 3.2. Unaprjeđivati kvalitet zraka) i Strategijom razvoja grada Tuzle do 2026. godine (Unapređenje okoliša, 6.1.7. Širenje mreže toplifikacije).</w:t>
      </w:r>
    </w:p>
    <w:p w14:paraId="58F48479" w14:textId="1EE88DC4" w:rsidR="00760957" w:rsidRPr="00A9399C" w:rsidRDefault="00700747" w:rsidP="00587EC3">
      <w:pPr>
        <w:pStyle w:val="BodyText"/>
        <w:spacing w:line="259" w:lineRule="auto"/>
        <w:ind w:left="142" w:right="134"/>
        <w:jc w:val="both"/>
      </w:pPr>
      <w:r w:rsidRPr="00A9399C">
        <w:t>Budžetom Federacije Bosne i Hecegovine za 2024. godinu Federalnom ministarstvu energije,</w:t>
      </w:r>
      <w:r w:rsidRPr="00A9399C">
        <w:rPr>
          <w:spacing w:val="-10"/>
        </w:rPr>
        <w:t xml:space="preserve"> </w:t>
      </w:r>
      <w:r w:rsidRPr="00A9399C">
        <w:t>rudarstva</w:t>
      </w:r>
      <w:r w:rsidRPr="00A9399C">
        <w:rPr>
          <w:spacing w:val="-9"/>
        </w:rPr>
        <w:t xml:space="preserve"> </w:t>
      </w:r>
      <w:r w:rsidRPr="00A9399C">
        <w:t>i</w:t>
      </w:r>
      <w:r w:rsidRPr="00A9399C">
        <w:rPr>
          <w:spacing w:val="-11"/>
        </w:rPr>
        <w:t xml:space="preserve"> </w:t>
      </w:r>
      <w:r w:rsidRPr="00A9399C">
        <w:t>industrije</w:t>
      </w:r>
      <w:r w:rsidRPr="00A9399C">
        <w:rPr>
          <w:spacing w:val="-9"/>
        </w:rPr>
        <w:t xml:space="preserve"> </w:t>
      </w:r>
      <w:r w:rsidRPr="00A9399C">
        <w:t>(u</w:t>
      </w:r>
      <w:r w:rsidRPr="00A9399C">
        <w:rPr>
          <w:spacing w:val="-12"/>
        </w:rPr>
        <w:t xml:space="preserve"> </w:t>
      </w:r>
      <w:r w:rsidRPr="00A9399C">
        <w:t>daljem</w:t>
      </w:r>
      <w:r w:rsidRPr="00A9399C">
        <w:rPr>
          <w:spacing w:val="-11"/>
        </w:rPr>
        <w:t xml:space="preserve"> </w:t>
      </w:r>
      <w:r w:rsidRPr="00A9399C">
        <w:t>tekstu:</w:t>
      </w:r>
      <w:r w:rsidRPr="00A9399C">
        <w:rPr>
          <w:spacing w:val="-6"/>
        </w:rPr>
        <w:t xml:space="preserve"> </w:t>
      </w:r>
      <w:r w:rsidRPr="00A9399C">
        <w:t>Ministarstvo)</w:t>
      </w:r>
      <w:r w:rsidRPr="00A9399C">
        <w:rPr>
          <w:spacing w:val="-10"/>
        </w:rPr>
        <w:t xml:space="preserve"> </w:t>
      </w:r>
      <w:r w:rsidRPr="00A9399C">
        <w:t>u</w:t>
      </w:r>
      <w:r w:rsidRPr="00A9399C">
        <w:rPr>
          <w:spacing w:val="-9"/>
        </w:rPr>
        <w:t xml:space="preserve"> </w:t>
      </w:r>
      <w:r w:rsidRPr="00A9399C">
        <w:t>razdjelu</w:t>
      </w:r>
      <w:r w:rsidRPr="00A9399C">
        <w:rPr>
          <w:spacing w:val="-9"/>
        </w:rPr>
        <w:t xml:space="preserve"> </w:t>
      </w:r>
      <w:r w:rsidRPr="00A9399C">
        <w:t>17,</w:t>
      </w:r>
      <w:r w:rsidRPr="00A9399C">
        <w:rPr>
          <w:spacing w:val="-11"/>
        </w:rPr>
        <w:t xml:space="preserve"> </w:t>
      </w:r>
      <w:r w:rsidRPr="00A9399C">
        <w:t>ekonomski kod</w:t>
      </w:r>
      <w:r w:rsidRPr="00A9399C">
        <w:rPr>
          <w:spacing w:val="-6"/>
        </w:rPr>
        <w:t xml:space="preserve"> </w:t>
      </w:r>
      <w:r w:rsidRPr="00A9399C">
        <w:t>615400</w:t>
      </w:r>
      <w:r w:rsidRPr="00A9399C">
        <w:rPr>
          <w:spacing w:val="-5"/>
        </w:rPr>
        <w:t xml:space="preserve"> </w:t>
      </w:r>
      <w:r w:rsidR="00526E65" w:rsidRPr="00A9399C">
        <w:t>Kapitalni</w:t>
      </w:r>
      <w:r w:rsidR="00526E65" w:rsidRPr="00A9399C">
        <w:rPr>
          <w:spacing w:val="-11"/>
        </w:rPr>
        <w:t xml:space="preserve"> </w:t>
      </w:r>
      <w:r w:rsidR="00526E65" w:rsidRPr="00A9399C">
        <w:t>transferi</w:t>
      </w:r>
      <w:r w:rsidR="00526E65" w:rsidRPr="00A9399C">
        <w:rPr>
          <w:spacing w:val="-8"/>
        </w:rPr>
        <w:t xml:space="preserve"> </w:t>
      </w:r>
      <w:r w:rsidR="00526E65" w:rsidRPr="00A9399C">
        <w:t>javnim</w:t>
      </w:r>
      <w:r w:rsidR="00526E65" w:rsidRPr="00A9399C">
        <w:rPr>
          <w:spacing w:val="-9"/>
        </w:rPr>
        <w:t xml:space="preserve"> </w:t>
      </w:r>
      <w:r w:rsidR="00526E65" w:rsidRPr="00A9399C">
        <w:t>preduzećima-realizacija</w:t>
      </w:r>
      <w:r w:rsidR="00526E65" w:rsidRPr="00A9399C">
        <w:rPr>
          <w:spacing w:val="-8"/>
        </w:rPr>
        <w:t xml:space="preserve"> </w:t>
      </w:r>
      <w:r w:rsidR="00526E65" w:rsidRPr="00A9399C">
        <w:t>Projekta</w:t>
      </w:r>
      <w:r w:rsidR="00526E65" w:rsidRPr="00A9399C">
        <w:rPr>
          <w:spacing w:val="-8"/>
        </w:rPr>
        <w:t xml:space="preserve"> </w:t>
      </w:r>
      <w:r w:rsidR="00526E65" w:rsidRPr="00A9399C">
        <w:t>rekonstrukcije magistralnog vrelovoda-grad</w:t>
      </w:r>
      <w:r w:rsidR="00526E65" w:rsidRPr="00A9399C">
        <w:rPr>
          <w:spacing w:val="-7"/>
        </w:rPr>
        <w:t xml:space="preserve"> </w:t>
      </w:r>
      <w:r w:rsidR="00526E65" w:rsidRPr="00A9399C">
        <w:rPr>
          <w:spacing w:val="-3"/>
        </w:rPr>
        <w:t>Tuzla</w:t>
      </w:r>
      <w:r w:rsidR="002F705B" w:rsidRPr="00A9399C">
        <w:rPr>
          <w:spacing w:val="-3"/>
        </w:rPr>
        <w:t>,</w:t>
      </w:r>
      <w:r w:rsidR="00526E65" w:rsidRPr="00A9399C">
        <w:t xml:space="preserve"> </w:t>
      </w:r>
      <w:r w:rsidRPr="00A9399C">
        <w:t>predviđena</w:t>
      </w:r>
      <w:r w:rsidRPr="00A9399C">
        <w:rPr>
          <w:spacing w:val="-5"/>
        </w:rPr>
        <w:t xml:space="preserve"> </w:t>
      </w:r>
      <w:r w:rsidR="00526E65" w:rsidRPr="00A9399C">
        <w:rPr>
          <w:spacing w:val="-5"/>
        </w:rPr>
        <w:t xml:space="preserve">su </w:t>
      </w:r>
      <w:r w:rsidRPr="00A9399C">
        <w:t>sredstva</w:t>
      </w:r>
      <w:r w:rsidRPr="00A9399C">
        <w:rPr>
          <w:spacing w:val="-1"/>
        </w:rPr>
        <w:t xml:space="preserve"> </w:t>
      </w:r>
      <w:r w:rsidRPr="00A9399C">
        <w:t>za</w:t>
      </w:r>
      <w:r w:rsidRPr="00A9399C">
        <w:rPr>
          <w:spacing w:val="-6"/>
        </w:rPr>
        <w:t xml:space="preserve"> </w:t>
      </w:r>
      <w:r w:rsidRPr="00A9399C">
        <w:t>dodjelu</w:t>
      </w:r>
      <w:r w:rsidRPr="00A9399C">
        <w:rPr>
          <w:spacing w:val="-3"/>
        </w:rPr>
        <w:t xml:space="preserve"> </w:t>
      </w:r>
      <w:r w:rsidRPr="00A9399C">
        <w:t>u</w:t>
      </w:r>
      <w:r w:rsidRPr="00A9399C">
        <w:rPr>
          <w:spacing w:val="-6"/>
        </w:rPr>
        <w:t xml:space="preserve"> </w:t>
      </w:r>
      <w:r w:rsidRPr="00A9399C">
        <w:t>ukupnom</w:t>
      </w:r>
      <w:r w:rsidRPr="00A9399C">
        <w:rPr>
          <w:spacing w:val="-4"/>
        </w:rPr>
        <w:t xml:space="preserve"> </w:t>
      </w:r>
      <w:r w:rsidRPr="00A9399C">
        <w:t>iznosu</w:t>
      </w:r>
      <w:r w:rsidRPr="00A9399C">
        <w:rPr>
          <w:spacing w:val="-6"/>
        </w:rPr>
        <w:t xml:space="preserve"> </w:t>
      </w:r>
      <w:r w:rsidRPr="00A9399C">
        <w:t>od</w:t>
      </w:r>
      <w:r w:rsidRPr="00A9399C">
        <w:rPr>
          <w:spacing w:val="-5"/>
        </w:rPr>
        <w:t xml:space="preserve"> </w:t>
      </w:r>
      <w:r w:rsidRPr="00A9399C">
        <w:t>10.000.000,00 KM</w:t>
      </w:r>
      <w:r w:rsidR="00526E65" w:rsidRPr="00A9399C">
        <w:t>.</w:t>
      </w:r>
    </w:p>
    <w:p w14:paraId="0AA06C16" w14:textId="73663B76" w:rsidR="004B57B9" w:rsidRPr="00A9399C" w:rsidRDefault="005B4144" w:rsidP="004B57B9">
      <w:pPr>
        <w:pStyle w:val="BodyText"/>
        <w:spacing w:before="159" w:line="256" w:lineRule="auto"/>
        <w:ind w:left="140" w:right="137"/>
        <w:jc w:val="both"/>
      </w:pPr>
      <w:r w:rsidRPr="00A9399C">
        <w:t>S obzirom da se radi o velikoj investiciji, koja premašuje iznos odobrenih sredstava, rekonstrukcija ovog magistralnog vrelovoda u dužini od cca 1800 m podijeljena je u dvije faze.</w:t>
      </w:r>
    </w:p>
    <w:p w14:paraId="79F8F8F3" w14:textId="235AFC2E" w:rsidR="004B57B9" w:rsidRPr="00A9399C" w:rsidRDefault="004B57B9" w:rsidP="004B57B9">
      <w:pPr>
        <w:pStyle w:val="BodyText"/>
        <w:spacing w:line="259" w:lineRule="auto"/>
        <w:ind w:left="142" w:right="134"/>
        <w:jc w:val="both"/>
      </w:pPr>
      <w:r w:rsidRPr="00A9399C">
        <w:t xml:space="preserve">Prva faza se odnosi na nabavku, transport i isporuku (u Magacin Centralnog grijanja d.d. u naselju Kreka – bivši TTU), predizoliranih cijevi, </w:t>
      </w:r>
      <w:r w:rsidRPr="00A9399C">
        <w:lastRenderedPageBreak/>
        <w:t xml:space="preserve">koljena, čvrstih tačaka, spojnica </w:t>
      </w:r>
      <w:r w:rsidR="001B6E6B" w:rsidRPr="00A9399C">
        <w:t>i aksijalnih kompenzatora</w:t>
      </w:r>
      <w:r w:rsidRPr="00A9399C">
        <w:t>, sve na osnovu specifikacije materijala za mašinske radove iz „Projekta rekonstrukcije magistralnog vrelovoda grada Tuzle od ograde TE Tuzla do komore k1 – faza 1  (ograda TE Tuzla do priključne komore za Siporeks)“</w:t>
      </w:r>
    </w:p>
    <w:p w14:paraId="0D20FB1A" w14:textId="5B594E9F" w:rsidR="005B4144" w:rsidRPr="00A9399C" w:rsidRDefault="00393237" w:rsidP="004B57B9">
      <w:pPr>
        <w:pStyle w:val="BodyText"/>
        <w:spacing w:line="259" w:lineRule="auto"/>
        <w:ind w:left="142" w:right="134"/>
        <w:jc w:val="both"/>
      </w:pPr>
      <w:r w:rsidRPr="00A9399C">
        <w:t>Pr</w:t>
      </w:r>
      <w:r w:rsidR="005B4144" w:rsidRPr="00A9399C">
        <w:t xml:space="preserve">ocijenjena vrijednost </w:t>
      </w:r>
      <w:r w:rsidRPr="00A9399C">
        <w:t xml:space="preserve"> </w:t>
      </w:r>
      <w:r w:rsidR="005B4144" w:rsidRPr="00A9399C">
        <w:t xml:space="preserve">ulaganja </w:t>
      </w:r>
      <w:r w:rsidRPr="00A9399C">
        <w:t xml:space="preserve">(projektantska) </w:t>
      </w:r>
      <w:r w:rsidR="005B4144" w:rsidRPr="00A9399C">
        <w:t>u ovoj fazi iznosi cca 10 miliona KM i biće realizovana sredstvima koja su predviđena   ovim Programom. Druga faza se odnosi na izvođenje radova na montaži predizoliranog cjevovoda, te građevinske radove (demontaža postojećeg cjevovoda, montaža betonskih čvrstih tačaka, oblaganje cijevi pijeskom i zatrpavanje rova) i elektro radov</w:t>
      </w:r>
      <w:r w:rsidR="004B57B9" w:rsidRPr="00A9399C">
        <w:t>e</w:t>
      </w:r>
      <w:r w:rsidR="005B4144" w:rsidRPr="00A9399C">
        <w:t xml:space="preserve"> (spajanje signalnih vodiča).</w:t>
      </w:r>
    </w:p>
    <w:p w14:paraId="4B582B31" w14:textId="48BD505A" w:rsidR="00C7055A" w:rsidRPr="00A9399C" w:rsidRDefault="00C7055A" w:rsidP="004B57B9">
      <w:pPr>
        <w:pStyle w:val="BodyText"/>
        <w:spacing w:line="257" w:lineRule="auto"/>
        <w:ind w:right="136"/>
        <w:jc w:val="both"/>
      </w:pPr>
    </w:p>
    <w:p w14:paraId="32D66555" w14:textId="64A28F16" w:rsidR="007B4796" w:rsidRPr="00A9399C" w:rsidRDefault="00700747" w:rsidP="00BF42CA">
      <w:pPr>
        <w:pStyle w:val="BodyText"/>
        <w:spacing w:line="257" w:lineRule="auto"/>
        <w:ind w:left="142" w:right="136"/>
        <w:jc w:val="both"/>
      </w:pPr>
      <w:r w:rsidRPr="00A9399C">
        <w:t>Shodno Odluci o komunalnim djelatnostima („Službeni glasnik“, broj 09/07), Grad Tuzla je obavljanje komunalne djelatnosti, snabdijevanje toplotnom energijom- proizvodnja i distribucija toplotne energije, povjerila javnom preduzeću JKP „Centralno grijanje“ d.d. Tuzla.</w:t>
      </w:r>
    </w:p>
    <w:p w14:paraId="65FA37FB" w14:textId="7518EE81" w:rsidR="007B4796" w:rsidRPr="00A9399C" w:rsidRDefault="00700747" w:rsidP="00BF42CA">
      <w:pPr>
        <w:pStyle w:val="BodyText"/>
        <w:spacing w:line="257" w:lineRule="auto"/>
        <w:ind w:left="142" w:right="136"/>
        <w:jc w:val="both"/>
      </w:pPr>
      <w:r w:rsidRPr="00A9399C">
        <w:t>Ugovorom o regulisanju međusobnih prava i obaveza u vezi sa povjeravanjem na upravljanje i korištenje javnih dobara, komunalne i druge infrastrukture i objekata (zaključen u Tuzli, 2020 godine, između: Grada Tuzle i JKP „Centralno grijanje“ d.d. Tuzla) su regulisana međusobna prava i obaveze ugovornih strana u vezi sa povjeravanjem od strane Grada Tuzle Javnom komunalnom preduzeću prava upravljanja i korištenja javnim dobrima i ostalom komunalnom i drugom infrastrukturom izgrađenom u cilju osiguranja uslova za obavljanje komunalne djelatnosti snabdijevanja toplinskom energijom, a sve sa ciljem obezbjeđenja pružanja usluga snabdijevanja toplinskom energijom, kao komunalne djelatnosti od posebnog društvenog interesa.</w:t>
      </w:r>
    </w:p>
    <w:p w14:paraId="6AF2DFD7" w14:textId="296E8AC2" w:rsidR="002E3487" w:rsidRPr="00A9399C" w:rsidRDefault="00134E33" w:rsidP="00C7055A">
      <w:pPr>
        <w:pStyle w:val="BodyText"/>
        <w:spacing w:line="257" w:lineRule="auto"/>
        <w:ind w:left="142" w:right="136"/>
        <w:jc w:val="both"/>
      </w:pPr>
      <w:r w:rsidRPr="00A9399C">
        <w:t xml:space="preserve">Odlukom broj: 0109/2002-3 od 17.01.2002. godine promijenjeno je organizovanje iz javnog preduzeća u dioničko društvo Centralno grijanje d.d. Tuzla, a </w:t>
      </w:r>
      <w:r w:rsidR="004E75C3" w:rsidRPr="00A9399C">
        <w:t xml:space="preserve">u </w:t>
      </w:r>
      <w:r w:rsidRPr="00A9399C">
        <w:t>Rješenj</w:t>
      </w:r>
      <w:r w:rsidR="004E75C3" w:rsidRPr="00A9399C">
        <w:t>u</w:t>
      </w:r>
      <w:r w:rsidRPr="00A9399C">
        <w:t xml:space="preserve"> o upisu promjena podataka o subjektu upisa u sudski registar</w:t>
      </w:r>
      <w:r w:rsidR="004E75C3" w:rsidRPr="00A9399C">
        <w:t xml:space="preserve">,  </w:t>
      </w:r>
      <w:r w:rsidR="004E75C3" w:rsidRPr="00A9399C">
        <w:rPr>
          <w:spacing w:val="-3"/>
        </w:rPr>
        <w:t>broj: U/I-920/02 od 30.08.2002. godine,</w:t>
      </w:r>
      <w:r w:rsidRPr="00A9399C">
        <w:t xml:space="preserve"> </w:t>
      </w:r>
      <w:r w:rsidR="004E75C3" w:rsidRPr="00A9399C">
        <w:t xml:space="preserve">izdato od </w:t>
      </w:r>
      <w:r w:rsidRPr="00A9399C">
        <w:t>Kantonaln</w:t>
      </w:r>
      <w:r w:rsidR="004E75C3" w:rsidRPr="00A9399C">
        <w:t>og</w:t>
      </w:r>
      <w:r w:rsidRPr="00A9399C">
        <w:t xml:space="preserve"> sud</w:t>
      </w:r>
      <w:r w:rsidR="004E75C3" w:rsidRPr="00A9399C">
        <w:t>a</w:t>
      </w:r>
      <w:r w:rsidRPr="00A9399C">
        <w:t xml:space="preserve"> Tuzla, </w:t>
      </w:r>
      <w:r w:rsidR="004E75C3" w:rsidRPr="00A9399C">
        <w:t>upisane su navedene promjene</w:t>
      </w:r>
      <w:r w:rsidRPr="00A9399C">
        <w:t>.</w:t>
      </w:r>
    </w:p>
    <w:p w14:paraId="10CDECAD" w14:textId="77777777" w:rsidR="00C7055A" w:rsidRPr="00A9399C" w:rsidRDefault="00C7055A" w:rsidP="00C7055A">
      <w:pPr>
        <w:pStyle w:val="BodyText"/>
        <w:spacing w:line="257" w:lineRule="auto"/>
        <w:ind w:left="142" w:right="136"/>
        <w:jc w:val="both"/>
      </w:pPr>
    </w:p>
    <w:p w14:paraId="25E897FF" w14:textId="77777777" w:rsidR="007B4796" w:rsidRPr="00A9399C" w:rsidRDefault="00700747">
      <w:pPr>
        <w:pStyle w:val="Heading1"/>
        <w:numPr>
          <w:ilvl w:val="0"/>
          <w:numId w:val="3"/>
        </w:numPr>
        <w:tabs>
          <w:tab w:val="left" w:pos="482"/>
        </w:tabs>
        <w:ind w:hanging="342"/>
      </w:pPr>
      <w:r w:rsidRPr="00A9399C">
        <w:t>PRAVNI</w:t>
      </w:r>
      <w:r w:rsidRPr="00A9399C">
        <w:rPr>
          <w:spacing w:val="11"/>
        </w:rPr>
        <w:t xml:space="preserve"> </w:t>
      </w:r>
      <w:r w:rsidRPr="00A9399C">
        <w:rPr>
          <w:spacing w:val="3"/>
        </w:rPr>
        <w:t>OSNOV</w:t>
      </w:r>
    </w:p>
    <w:p w14:paraId="671BE8C7" w14:textId="77777777" w:rsidR="007B4796" w:rsidRPr="00A9399C" w:rsidRDefault="007B4796">
      <w:pPr>
        <w:pStyle w:val="BodyText"/>
        <w:rPr>
          <w:b/>
          <w:sz w:val="26"/>
        </w:rPr>
      </w:pPr>
    </w:p>
    <w:p w14:paraId="34BDFDA6" w14:textId="4A79D59D" w:rsidR="007B4796" w:rsidRPr="00A9399C" w:rsidRDefault="00700747">
      <w:pPr>
        <w:pStyle w:val="ListParagraph"/>
        <w:numPr>
          <w:ilvl w:val="0"/>
          <w:numId w:val="2"/>
        </w:numPr>
        <w:tabs>
          <w:tab w:val="left" w:pos="424"/>
        </w:tabs>
        <w:ind w:right="140"/>
        <w:rPr>
          <w:sz w:val="24"/>
        </w:rPr>
      </w:pPr>
      <w:r w:rsidRPr="00A9399C">
        <w:rPr>
          <w:sz w:val="24"/>
        </w:rPr>
        <w:t>Strategija razvoja Federacije Bosne i Hercegovine 2021-2027 („Službene novine Federacije BiH“, broj</w:t>
      </w:r>
      <w:r w:rsidRPr="00A9399C">
        <w:rPr>
          <w:spacing w:val="-3"/>
          <w:sz w:val="24"/>
        </w:rPr>
        <w:t xml:space="preserve"> </w:t>
      </w:r>
      <w:r w:rsidR="00242F49" w:rsidRPr="00A9399C">
        <w:rPr>
          <w:sz w:val="24"/>
        </w:rPr>
        <w:t>40/2022);</w:t>
      </w:r>
    </w:p>
    <w:p w14:paraId="0082DDB0" w14:textId="70164527" w:rsidR="007B4796" w:rsidRPr="00A9399C" w:rsidRDefault="00700747" w:rsidP="00C7055A">
      <w:pPr>
        <w:pStyle w:val="ListParagraph"/>
        <w:numPr>
          <w:ilvl w:val="0"/>
          <w:numId w:val="2"/>
        </w:numPr>
        <w:tabs>
          <w:tab w:val="left" w:pos="424"/>
        </w:tabs>
        <w:spacing w:before="4" w:line="235" w:lineRule="auto"/>
        <w:ind w:right="135"/>
        <w:rPr>
          <w:sz w:val="24"/>
        </w:rPr>
      </w:pPr>
      <w:r w:rsidRPr="00A9399C">
        <w:rPr>
          <w:sz w:val="24"/>
        </w:rPr>
        <w:t>Strategija razvoja grada Tuzle 2012 - 2026. godine (revidirana za period 2019.- 2021.), objavljena u Službenom glasniku Grada Tuzla, broj</w:t>
      </w:r>
      <w:r w:rsidRPr="00A9399C">
        <w:rPr>
          <w:spacing w:val="-11"/>
          <w:sz w:val="24"/>
        </w:rPr>
        <w:t xml:space="preserve"> </w:t>
      </w:r>
      <w:r w:rsidRPr="00A9399C">
        <w:rPr>
          <w:sz w:val="24"/>
        </w:rPr>
        <w:t>2/19.</w:t>
      </w:r>
    </w:p>
    <w:p w14:paraId="018B410B" w14:textId="4439D5F5" w:rsidR="000B63DA" w:rsidRDefault="000B63DA" w:rsidP="00C7055A">
      <w:pPr>
        <w:pStyle w:val="ListParagraph"/>
        <w:tabs>
          <w:tab w:val="left" w:pos="424"/>
        </w:tabs>
        <w:spacing w:before="4" w:line="235" w:lineRule="auto"/>
        <w:ind w:left="423" w:right="135" w:firstLine="0"/>
        <w:rPr>
          <w:sz w:val="24"/>
        </w:rPr>
      </w:pPr>
    </w:p>
    <w:p w14:paraId="79D1EB2C" w14:textId="77777777" w:rsidR="000B63DA" w:rsidRPr="00A9399C" w:rsidRDefault="000B63DA" w:rsidP="00C7055A">
      <w:pPr>
        <w:pStyle w:val="ListParagraph"/>
        <w:tabs>
          <w:tab w:val="left" w:pos="424"/>
        </w:tabs>
        <w:spacing w:before="4" w:line="235" w:lineRule="auto"/>
        <w:ind w:left="423" w:right="135" w:firstLine="0"/>
        <w:rPr>
          <w:sz w:val="24"/>
        </w:rPr>
      </w:pPr>
    </w:p>
    <w:p w14:paraId="2BAD2452" w14:textId="32A1DA0A" w:rsidR="007B4796" w:rsidRPr="00A9399C" w:rsidRDefault="00700747" w:rsidP="002E3487">
      <w:pPr>
        <w:pStyle w:val="Heading1"/>
        <w:numPr>
          <w:ilvl w:val="0"/>
          <w:numId w:val="3"/>
        </w:numPr>
        <w:tabs>
          <w:tab w:val="left" w:pos="482"/>
        </w:tabs>
        <w:ind w:hanging="342"/>
      </w:pPr>
      <w:r w:rsidRPr="00A9399C">
        <w:t>ZAKONODAVNI</w:t>
      </w:r>
      <w:r w:rsidRPr="00A9399C">
        <w:rPr>
          <w:spacing w:val="11"/>
        </w:rPr>
        <w:t xml:space="preserve"> </w:t>
      </w:r>
      <w:r w:rsidRPr="00A9399C">
        <w:rPr>
          <w:spacing w:val="3"/>
        </w:rPr>
        <w:t>OKVIR</w:t>
      </w:r>
    </w:p>
    <w:p w14:paraId="063673A6" w14:textId="77777777" w:rsidR="002E3487" w:rsidRPr="00A9399C" w:rsidRDefault="002E3487" w:rsidP="002E3487">
      <w:pPr>
        <w:pStyle w:val="Heading1"/>
        <w:tabs>
          <w:tab w:val="left" w:pos="482"/>
        </w:tabs>
        <w:ind w:firstLine="0"/>
      </w:pPr>
    </w:p>
    <w:p w14:paraId="2C572D11" w14:textId="77777777" w:rsidR="007B4796" w:rsidRPr="00A9399C" w:rsidRDefault="00700747">
      <w:pPr>
        <w:pStyle w:val="ListParagraph"/>
        <w:numPr>
          <w:ilvl w:val="0"/>
          <w:numId w:val="2"/>
        </w:numPr>
        <w:tabs>
          <w:tab w:val="left" w:pos="481"/>
          <w:tab w:val="left" w:pos="482"/>
        </w:tabs>
        <w:ind w:left="476" w:right="839" w:hanging="336"/>
        <w:rPr>
          <w:sz w:val="24"/>
        </w:rPr>
      </w:pPr>
      <w:r w:rsidRPr="00A9399C">
        <w:rPr>
          <w:sz w:val="24"/>
        </w:rPr>
        <w:t>Budžet Federacije Bosne i Hercegovine za 2024. godinu („Službene</w:t>
      </w:r>
      <w:r w:rsidRPr="00A9399C">
        <w:rPr>
          <w:spacing w:val="-39"/>
          <w:sz w:val="24"/>
        </w:rPr>
        <w:t xml:space="preserve"> </w:t>
      </w:r>
      <w:r w:rsidRPr="00A9399C">
        <w:rPr>
          <w:sz w:val="24"/>
        </w:rPr>
        <w:t>novine Federacije BiH“, broj</w:t>
      </w:r>
      <w:r w:rsidRPr="00A9399C">
        <w:rPr>
          <w:spacing w:val="-3"/>
          <w:sz w:val="24"/>
        </w:rPr>
        <w:t xml:space="preserve"> </w:t>
      </w:r>
      <w:r w:rsidRPr="00A9399C">
        <w:rPr>
          <w:sz w:val="24"/>
        </w:rPr>
        <w:t>7/24);</w:t>
      </w:r>
    </w:p>
    <w:p w14:paraId="73B7C4B3" w14:textId="7CD8FA3B" w:rsidR="007B4796" w:rsidRPr="00A9399C" w:rsidRDefault="00700747" w:rsidP="00C7055A">
      <w:pPr>
        <w:pStyle w:val="ListParagraph"/>
        <w:numPr>
          <w:ilvl w:val="0"/>
          <w:numId w:val="2"/>
        </w:numPr>
        <w:tabs>
          <w:tab w:val="left" w:pos="481"/>
          <w:tab w:val="left" w:pos="482"/>
        </w:tabs>
        <w:spacing w:before="4" w:line="235" w:lineRule="auto"/>
        <w:ind w:left="476" w:right="502" w:hanging="336"/>
        <w:rPr>
          <w:sz w:val="24"/>
        </w:rPr>
      </w:pPr>
      <w:r w:rsidRPr="00A9399C">
        <w:rPr>
          <w:sz w:val="24"/>
        </w:rPr>
        <w:t>Zakon o izvršavanju Budžeta Federacije Bosne i Hercegovine za 2024.</w:t>
      </w:r>
      <w:r w:rsidRPr="00A9399C">
        <w:rPr>
          <w:spacing w:val="-34"/>
          <w:sz w:val="24"/>
        </w:rPr>
        <w:t xml:space="preserve"> </w:t>
      </w:r>
      <w:r w:rsidRPr="00A9399C">
        <w:rPr>
          <w:sz w:val="24"/>
        </w:rPr>
        <w:t>godinu („Službene novine Federacije BiH“, broj</w:t>
      </w:r>
      <w:r w:rsidRPr="00A9399C">
        <w:rPr>
          <w:spacing w:val="-7"/>
          <w:sz w:val="24"/>
        </w:rPr>
        <w:t xml:space="preserve"> </w:t>
      </w:r>
      <w:r w:rsidRPr="00A9399C">
        <w:rPr>
          <w:sz w:val="24"/>
        </w:rPr>
        <w:t>7/24)</w:t>
      </w:r>
      <w:r w:rsidR="00242F49" w:rsidRPr="00A9399C">
        <w:rPr>
          <w:sz w:val="24"/>
        </w:rPr>
        <w:t>.</w:t>
      </w:r>
    </w:p>
    <w:p w14:paraId="2A32B2B0" w14:textId="5F1B76BD" w:rsidR="00242F49" w:rsidRDefault="00242F49" w:rsidP="00242F49">
      <w:pPr>
        <w:pStyle w:val="ListParagraph"/>
        <w:tabs>
          <w:tab w:val="left" w:pos="481"/>
          <w:tab w:val="left" w:pos="482"/>
        </w:tabs>
        <w:spacing w:before="4" w:line="235" w:lineRule="auto"/>
        <w:ind w:left="476" w:right="502" w:firstLine="0"/>
        <w:rPr>
          <w:sz w:val="24"/>
        </w:rPr>
      </w:pPr>
    </w:p>
    <w:p w14:paraId="3BA716B7" w14:textId="77777777" w:rsidR="000B63DA" w:rsidRPr="00A9399C" w:rsidRDefault="000B63DA" w:rsidP="00242F49">
      <w:pPr>
        <w:pStyle w:val="ListParagraph"/>
        <w:tabs>
          <w:tab w:val="left" w:pos="481"/>
          <w:tab w:val="left" w:pos="482"/>
        </w:tabs>
        <w:spacing w:before="4" w:line="235" w:lineRule="auto"/>
        <w:ind w:left="476" w:right="502" w:firstLine="0"/>
        <w:rPr>
          <w:sz w:val="24"/>
        </w:rPr>
      </w:pPr>
    </w:p>
    <w:p w14:paraId="2DA93223" w14:textId="5E4AEFDC" w:rsidR="00242F49" w:rsidRPr="00A9399C" w:rsidRDefault="00700747" w:rsidP="00242F49">
      <w:pPr>
        <w:pStyle w:val="Heading1"/>
        <w:numPr>
          <w:ilvl w:val="0"/>
          <w:numId w:val="3"/>
        </w:numPr>
        <w:tabs>
          <w:tab w:val="left" w:pos="482"/>
        </w:tabs>
        <w:ind w:hanging="342"/>
      </w:pPr>
      <w:r w:rsidRPr="00A9399C">
        <w:rPr>
          <w:spacing w:val="2"/>
        </w:rPr>
        <w:t>CILJ</w:t>
      </w:r>
      <w:r w:rsidRPr="00A9399C">
        <w:rPr>
          <w:spacing w:val="10"/>
        </w:rPr>
        <w:t xml:space="preserve"> </w:t>
      </w:r>
      <w:r w:rsidRPr="00A9399C">
        <w:rPr>
          <w:spacing w:val="3"/>
        </w:rPr>
        <w:t>PROGRAMA</w:t>
      </w:r>
    </w:p>
    <w:p w14:paraId="7BE0B1A5" w14:textId="77777777" w:rsidR="00242F49" w:rsidRPr="00A9399C" w:rsidRDefault="00242F49" w:rsidP="00242F49">
      <w:pPr>
        <w:pStyle w:val="Heading1"/>
        <w:tabs>
          <w:tab w:val="left" w:pos="482"/>
        </w:tabs>
        <w:ind w:firstLine="0"/>
      </w:pPr>
    </w:p>
    <w:p w14:paraId="4E94786D" w14:textId="5B5BB1A6" w:rsidR="004B57B9" w:rsidRPr="00A9399C" w:rsidRDefault="00700747" w:rsidP="004B57B9">
      <w:pPr>
        <w:pStyle w:val="BodyText"/>
        <w:spacing w:line="259" w:lineRule="auto"/>
        <w:ind w:left="142" w:right="134"/>
        <w:jc w:val="both"/>
      </w:pPr>
      <w:r w:rsidRPr="00A9399C">
        <w:rPr>
          <w:spacing w:val="-3"/>
        </w:rPr>
        <w:t xml:space="preserve">Cilj Programa je da „Centralno grijanje“ d.d. Tuzla, sa planiranom finansijskom pomoći (10 miliona KM) realizuje projekat </w:t>
      </w:r>
      <w:r w:rsidR="004B57B9" w:rsidRPr="00A9399C">
        <w:t xml:space="preserve">nabavke, transporta i isporuke (u Magacin Centralnog grijanja d.d. u naselju Kreka – bivši TTU), predizoliranih cijevi, koljena, čvrstih tačaka, spojnica </w:t>
      </w:r>
      <w:r w:rsidR="001B6E6B" w:rsidRPr="00A9399C">
        <w:t>i aksijalnih kompenzatora</w:t>
      </w:r>
      <w:r w:rsidR="004B57B9" w:rsidRPr="00A9399C">
        <w:t>, sve na osnovu specifikacije materijala za mašinske radove iz „Projekta rekonstrukcije magistralnog vrelovoda grada Tuzle od ograde TE Tuzla do komore k1 – faza 1  (ograda TE Tuzla do priključne komore za Siporeks)“</w:t>
      </w:r>
    </w:p>
    <w:p w14:paraId="0B76B68F" w14:textId="53BA6C3F" w:rsidR="0031254D" w:rsidRDefault="00BB1EEE" w:rsidP="0031254D">
      <w:pPr>
        <w:pStyle w:val="BodyText"/>
        <w:spacing w:before="161" w:line="276" w:lineRule="auto"/>
        <w:ind w:left="140" w:right="133"/>
        <w:jc w:val="both"/>
        <w:rPr>
          <w:spacing w:val="-3"/>
        </w:rPr>
      </w:pPr>
      <w:r w:rsidRPr="00A9399C">
        <w:rPr>
          <w:spacing w:val="-3"/>
        </w:rPr>
        <w:t>Predmet ovog projekta je nabavka</w:t>
      </w:r>
      <w:r w:rsidR="00B074C2" w:rsidRPr="00A9399C">
        <w:rPr>
          <w:spacing w:val="-3"/>
        </w:rPr>
        <w:t xml:space="preserve">, transport i isporuka </w:t>
      </w:r>
      <w:r w:rsidR="004B57B9" w:rsidRPr="00A9399C">
        <w:t>u Magacin Centralnog grijanja d.d. u naselju Kreka – bivši TTU</w:t>
      </w:r>
      <w:r w:rsidR="004B57B9" w:rsidRPr="00A9399C">
        <w:rPr>
          <w:spacing w:val="-3"/>
        </w:rPr>
        <w:t xml:space="preserve"> </w:t>
      </w:r>
      <w:r w:rsidR="004B57B9" w:rsidRPr="00A9399C">
        <w:t xml:space="preserve">predizoliranih cijevi, koljena, čvrstih tačaka, spojnica  i aksijalnih kompenzatora </w:t>
      </w:r>
      <w:r w:rsidRPr="00A9399C">
        <w:rPr>
          <w:spacing w:val="-3"/>
        </w:rPr>
        <w:t>potrebnih za rekonstrukciju magistralnog vrelovoda, kao dijela sistema daljinskog grijanja Grada Tuzle, postojećeg magistralnog vrelovoda nazivnog promjera DN600 u nadzemnoj izvedbi sa magistralnim vodom DN800 u podzemnoj izvedbi</w:t>
      </w:r>
      <w:r w:rsidR="0031254D" w:rsidRPr="00A9399C">
        <w:rPr>
          <w:spacing w:val="-3"/>
        </w:rPr>
        <w:t>, odnosno dionica između čvrstih tačaka ČO1 (stacionaža 0,00) i ČO22 (stacionaža 1787,60).</w:t>
      </w:r>
    </w:p>
    <w:p w14:paraId="61448D7E" w14:textId="77777777" w:rsidR="005234AD" w:rsidRPr="003971F3" w:rsidRDefault="005234AD" w:rsidP="005234AD">
      <w:pPr>
        <w:pStyle w:val="BodyText"/>
        <w:spacing w:before="161" w:line="276" w:lineRule="auto"/>
        <w:ind w:left="140" w:right="133"/>
        <w:jc w:val="both"/>
        <w:rPr>
          <w:spacing w:val="-3"/>
        </w:rPr>
      </w:pPr>
      <w:r w:rsidRPr="003971F3">
        <w:rPr>
          <w:spacing w:val="-3"/>
        </w:rPr>
        <w:t xml:space="preserve">Za uslove mreže daljinskog grijanja grada Tuzla prema proračunu izabrana je predizolirana čelična cijev nazivnog promjera DN 800 (813,0 x 12,5). Potisna cijev se izvodi sa debljinom izolacije 2 (UNO DN800 (813,0 x 12,5)/1100), dok se povratna cijev montira sa debljinom izolacije 1 (UNO DN 800 (813,0 x 12,5)/1000). Oslanjanje cijevi na dionicama koje su izvan zemljanog rova riješen je sa vođenim i slobodnim kliznim osloncima čiji je raspored i pozicija data na dispoziciji. Na mjestima promjene smjera trase (na lomovima) ugrađuju se  predizolirana koljena i to kao standardna kataloška oprema za uglove od 90°, dok se za drugačija skretanja koriste nestandardni predizolirani lukovi - specijalno po narudžbi. Otvori za punjenje i odzračivanje moraju uvijek biti u položaju "12 sati". Za prolaz predizoliranih cijevi kroz zidove objekta koriste se brtveni prsteni, ispod kojih je namotana masna traka u cilju vodonepropusnog zatvaranja izolacione pjene na čeonim stranicama cijevi. Predizolirane cijevne armature, te druge komponente cijevnog sistema, moraju biti u skladu s EN 253:2017, EN 448 i EN 489:2009. Sistem nadzora je tzv. Brandes sistema prema EN 14419:2009. </w:t>
      </w:r>
    </w:p>
    <w:p w14:paraId="1DF4FF68" w14:textId="77777777" w:rsidR="005234AD" w:rsidRPr="003971F3" w:rsidRDefault="005234AD" w:rsidP="005234AD">
      <w:pPr>
        <w:pStyle w:val="BodyText"/>
        <w:spacing w:before="161" w:line="276" w:lineRule="auto"/>
        <w:ind w:left="140" w:right="133"/>
        <w:jc w:val="both"/>
        <w:rPr>
          <w:spacing w:val="-3"/>
        </w:rPr>
      </w:pPr>
      <w:r w:rsidRPr="003971F3">
        <w:rPr>
          <w:spacing w:val="-3"/>
        </w:rPr>
        <w:t>Kao izolacijski materijal (dvokomponentni) koristi se poliuretanska tvrda pjena, koja se miješa u tvornici prema posebnim omjerima. Koeficijent toplinske vodljivosti je 0,027 W/mK kod 50°C - EN 253:2017.</w:t>
      </w:r>
    </w:p>
    <w:p w14:paraId="5AF6EA15" w14:textId="77777777" w:rsidR="005234AD" w:rsidRPr="003971F3" w:rsidRDefault="005234AD" w:rsidP="005234AD">
      <w:pPr>
        <w:pStyle w:val="BodyText"/>
        <w:spacing w:before="161" w:line="276" w:lineRule="auto"/>
        <w:ind w:left="140" w:right="133"/>
        <w:jc w:val="both"/>
        <w:rPr>
          <w:spacing w:val="-3"/>
        </w:rPr>
      </w:pPr>
      <w:r w:rsidRPr="003971F3">
        <w:rPr>
          <w:spacing w:val="-3"/>
        </w:rPr>
        <w:t>Zaštitna vanjska cijev predizolirane čelične cijevi izrađuje se od hemijskog postojanog i na udarce otpornog polietilena visoke gustoće (PEHD).</w:t>
      </w:r>
    </w:p>
    <w:p w14:paraId="31D78AEC" w14:textId="796973B8" w:rsidR="005234AD" w:rsidRPr="003971F3" w:rsidRDefault="005234AD" w:rsidP="005234AD">
      <w:pPr>
        <w:pStyle w:val="BodyText"/>
        <w:spacing w:before="161" w:line="276" w:lineRule="auto"/>
        <w:ind w:left="140" w:right="133"/>
        <w:jc w:val="both"/>
        <w:rPr>
          <w:spacing w:val="-3"/>
        </w:rPr>
      </w:pPr>
      <w:r w:rsidRPr="003971F3">
        <w:rPr>
          <w:spacing w:val="-3"/>
        </w:rPr>
        <w:t xml:space="preserve">Izvršen je statički i hidraulički proračun distributivne mreže prema </w:t>
      </w:r>
      <w:r w:rsidRPr="003971F3">
        <w:rPr>
          <w:spacing w:val="-3"/>
        </w:rPr>
        <w:lastRenderedPageBreak/>
        <w:t xml:space="preserve">postavljenoj trasi koja je definisana. Urađen je kompletan proračun čvrstoće distirubutivne mreže, u programu „SIS KMR“,  u svemu u prema EN13941 za podzemne cjevovode i EN13480 za nadzemne cjevovode. </w:t>
      </w:r>
    </w:p>
    <w:p w14:paraId="72D748A1" w14:textId="0453A8B0" w:rsidR="00BB1EEE" w:rsidRPr="00A9399C" w:rsidRDefault="00BB1EEE" w:rsidP="00BB1EEE">
      <w:pPr>
        <w:pStyle w:val="BodyText"/>
        <w:spacing w:line="276" w:lineRule="auto"/>
        <w:ind w:left="142" w:right="130"/>
        <w:jc w:val="both"/>
        <w:rPr>
          <w:spacing w:val="-3"/>
        </w:rPr>
      </w:pPr>
    </w:p>
    <w:p w14:paraId="480A3D9A" w14:textId="26C6D819" w:rsidR="00BB1EEE" w:rsidRPr="00A9399C" w:rsidRDefault="00BB1EEE" w:rsidP="00BB1EEE">
      <w:pPr>
        <w:pStyle w:val="BodyText"/>
        <w:spacing w:line="276" w:lineRule="auto"/>
        <w:ind w:left="142" w:right="130"/>
        <w:jc w:val="both"/>
        <w:rPr>
          <w:spacing w:val="-3"/>
        </w:rPr>
      </w:pPr>
      <w:r w:rsidRPr="00A9399C">
        <w:rPr>
          <w:spacing w:val="-3"/>
        </w:rPr>
        <w:t xml:space="preserve">Nabavkom </w:t>
      </w:r>
      <w:r w:rsidR="00444E5B" w:rsidRPr="00A9399C">
        <w:rPr>
          <w:spacing w:val="-3"/>
        </w:rPr>
        <w:t>ovih cijevi i cijevnih elemenata</w:t>
      </w:r>
      <w:r w:rsidR="004B57B9" w:rsidRPr="00A9399C">
        <w:rPr>
          <w:spacing w:val="-3"/>
        </w:rPr>
        <w:t xml:space="preserve"> dao</w:t>
      </w:r>
      <w:r w:rsidRPr="00A9399C">
        <w:rPr>
          <w:spacing w:val="-3"/>
        </w:rPr>
        <w:t xml:space="preserve"> bi se značajan doprinos u vezi sa rekonstrukcijom magistralnog vrelovoda</w:t>
      </w:r>
      <w:r w:rsidR="00D50260" w:rsidRPr="00A9399C">
        <w:rPr>
          <w:spacing w:val="-3"/>
        </w:rPr>
        <w:t xml:space="preserve"> na pomenutoj dionici</w:t>
      </w:r>
      <w:r w:rsidRPr="00A9399C">
        <w:rPr>
          <w:spacing w:val="-3"/>
        </w:rPr>
        <w:t>, što bi u konačnici, nakon ugradnje cijevi i završetka rekonstrukcije, dovelo do ostvarenja fukcionalnog cilja, odnosno  povećanja zapremine ukupnog sistema daljinskog grijanja Grada Tuzla kojim bi se na pomenutoj dionici omogućilo širenje mreže daljinskog grijanja na naselja koja trenutno nisu spojena na sistem (Hudeč, Moluhe, Šićki Brod i itd).</w:t>
      </w:r>
    </w:p>
    <w:p w14:paraId="7891EB60" w14:textId="77777777" w:rsidR="00BB1EEE" w:rsidRPr="00A9399C" w:rsidRDefault="00BB1EEE" w:rsidP="00242F49">
      <w:pPr>
        <w:pStyle w:val="BodyText"/>
        <w:spacing w:line="276" w:lineRule="auto"/>
        <w:ind w:left="142" w:right="130"/>
        <w:jc w:val="both"/>
      </w:pPr>
    </w:p>
    <w:p w14:paraId="225E9189" w14:textId="69860EFD" w:rsidR="007B4796" w:rsidRPr="00A9399C" w:rsidRDefault="00700747" w:rsidP="00C7055A">
      <w:pPr>
        <w:pStyle w:val="BodyText"/>
        <w:spacing w:line="276" w:lineRule="auto"/>
        <w:ind w:left="142" w:right="130"/>
        <w:jc w:val="both"/>
        <w:rPr>
          <w:spacing w:val="-3"/>
        </w:rPr>
      </w:pPr>
      <w:r w:rsidRPr="00A9399C">
        <w:rPr>
          <w:spacing w:val="-3"/>
        </w:rPr>
        <w:t>Dodatno bi se omogućilo rad pumpi mrežne vode sa značajno nižim pritiscima čime bi se direktno smanjila potrošnja električne energije. Zamjena tradicionalne izolacije (vuna+ Al-lim) nadzemnog vrelovoda, koji je izložen vremenskim uticajima a često i otuđenju lima (stalnim oštećenjima ljudskog faktora), sa predizoliranom fabričkom tehnologijom izolacije u zemljanom</w:t>
      </w:r>
      <w:r w:rsidR="0031254D" w:rsidRPr="00A9399C">
        <w:rPr>
          <w:spacing w:val="-3"/>
        </w:rPr>
        <w:t xml:space="preserve"> rovu, na pomenutoj dionici (ČO</w:t>
      </w:r>
      <w:r w:rsidR="001B6E6B" w:rsidRPr="00A9399C">
        <w:rPr>
          <w:spacing w:val="-3"/>
        </w:rPr>
        <w:t>1</w:t>
      </w:r>
      <w:r w:rsidRPr="00A9399C">
        <w:rPr>
          <w:spacing w:val="-3"/>
        </w:rPr>
        <w:t>-ČO22) smanjili bi se gubici toplinske energije.</w:t>
      </w:r>
    </w:p>
    <w:p w14:paraId="2101EC12" w14:textId="77777777" w:rsidR="007B4796" w:rsidRPr="00A9399C" w:rsidRDefault="00700747" w:rsidP="00C7055A">
      <w:pPr>
        <w:pStyle w:val="BodyText"/>
        <w:spacing w:before="161" w:line="276" w:lineRule="auto"/>
        <w:ind w:left="140" w:right="133"/>
        <w:jc w:val="both"/>
        <w:rPr>
          <w:spacing w:val="-3"/>
        </w:rPr>
      </w:pPr>
      <w:r w:rsidRPr="00A9399C">
        <w:rPr>
          <w:spacing w:val="-3"/>
        </w:rPr>
        <w:t>Poznato je da je Tuzlanska regija jedna od najzagađenijih regija u Evropi. Loženjem čvrstih goriva sa velikim sadržajem sumpora stvaraju se uslovi za vrijednost indeksa kvaliteta zraka preko 100 (kvalitet zraka nezdrav za osjetljive grupe), dok se u najhladnijim danima, u periodima najvećeg spaljivanja različitih vrsta čvrstog goriva, indeks povećava na preko 200 (kvalitet zraka vrlo nezdrav).</w:t>
      </w:r>
    </w:p>
    <w:p w14:paraId="7C888DDC" w14:textId="6E6EB0D4" w:rsidR="00274E1B" w:rsidRPr="00A9399C" w:rsidRDefault="00700747" w:rsidP="00C7055A">
      <w:pPr>
        <w:pStyle w:val="BodyText"/>
        <w:spacing w:before="161" w:line="276" w:lineRule="auto"/>
        <w:ind w:left="140" w:right="133"/>
        <w:jc w:val="both"/>
        <w:rPr>
          <w:spacing w:val="-3"/>
        </w:rPr>
      </w:pPr>
      <w:r w:rsidRPr="00A9399C">
        <w:rPr>
          <w:spacing w:val="-3"/>
        </w:rPr>
        <w:t>Realizacijom ovog projekta smanjuje se aerozagađenj</w:t>
      </w:r>
      <w:r w:rsidR="0026723F" w:rsidRPr="00A9399C">
        <w:rPr>
          <w:spacing w:val="-3"/>
        </w:rPr>
        <w:t>e</w:t>
      </w:r>
      <w:r w:rsidR="00B2534E" w:rsidRPr="00A9399C">
        <w:rPr>
          <w:spacing w:val="-3"/>
        </w:rPr>
        <w:t xml:space="preserve"> u </w:t>
      </w:r>
      <w:r w:rsidR="00945312" w:rsidRPr="00A9399C">
        <w:rPr>
          <w:spacing w:val="-3"/>
        </w:rPr>
        <w:t>G</w:t>
      </w:r>
      <w:r w:rsidR="00B2534E" w:rsidRPr="00A9399C">
        <w:rPr>
          <w:spacing w:val="-3"/>
        </w:rPr>
        <w:t>radu Tuzla</w:t>
      </w:r>
      <w:r w:rsidRPr="00A9399C">
        <w:rPr>
          <w:spacing w:val="-3"/>
        </w:rPr>
        <w:t>, produžuje vijek trajanja sistema, te povećava energetska efikasnost sistema daljinskog grijanja.</w:t>
      </w:r>
    </w:p>
    <w:p w14:paraId="00C8F72D" w14:textId="6F234801" w:rsidR="007B4796" w:rsidRDefault="007B4796" w:rsidP="00C7055A">
      <w:pPr>
        <w:pStyle w:val="BodyText"/>
        <w:spacing w:before="11"/>
        <w:rPr>
          <w:sz w:val="27"/>
        </w:rPr>
      </w:pPr>
    </w:p>
    <w:p w14:paraId="378E3D7C" w14:textId="77777777" w:rsidR="000B63DA" w:rsidRPr="00A9399C" w:rsidRDefault="000B63DA" w:rsidP="00C7055A">
      <w:pPr>
        <w:pStyle w:val="BodyText"/>
        <w:spacing w:before="11"/>
        <w:rPr>
          <w:sz w:val="27"/>
        </w:rPr>
      </w:pPr>
    </w:p>
    <w:p w14:paraId="18DF8F90" w14:textId="0F6BDA6B" w:rsidR="007B4796" w:rsidRPr="00A9399C" w:rsidRDefault="00700747" w:rsidP="00C7055A">
      <w:pPr>
        <w:pStyle w:val="Heading1"/>
        <w:numPr>
          <w:ilvl w:val="0"/>
          <w:numId w:val="3"/>
        </w:numPr>
        <w:tabs>
          <w:tab w:val="left" w:pos="482"/>
        </w:tabs>
        <w:ind w:hanging="342"/>
      </w:pPr>
      <w:r w:rsidRPr="00A9399C">
        <w:rPr>
          <w:spacing w:val="3"/>
        </w:rPr>
        <w:t xml:space="preserve">KORISNICI </w:t>
      </w:r>
      <w:r w:rsidRPr="00A9399C">
        <w:t xml:space="preserve">I </w:t>
      </w:r>
      <w:r w:rsidRPr="00A9399C">
        <w:rPr>
          <w:spacing w:val="3"/>
        </w:rPr>
        <w:t>NAMJENA DODIJELJENIH</w:t>
      </w:r>
      <w:r w:rsidRPr="00A9399C">
        <w:rPr>
          <w:spacing w:val="25"/>
        </w:rPr>
        <w:t xml:space="preserve"> </w:t>
      </w:r>
      <w:r w:rsidRPr="00A9399C">
        <w:rPr>
          <w:spacing w:val="-4"/>
        </w:rPr>
        <w:t>SREDSTAVA</w:t>
      </w:r>
    </w:p>
    <w:p w14:paraId="37A6EA14" w14:textId="77777777" w:rsidR="00C7055A" w:rsidRPr="00A9399C" w:rsidRDefault="00C7055A" w:rsidP="00C7055A">
      <w:pPr>
        <w:pStyle w:val="Heading1"/>
        <w:tabs>
          <w:tab w:val="left" w:pos="482"/>
        </w:tabs>
        <w:ind w:firstLine="0"/>
      </w:pPr>
    </w:p>
    <w:p w14:paraId="539339BD" w14:textId="77777777" w:rsidR="007B4796" w:rsidRPr="00A9399C" w:rsidRDefault="00700747" w:rsidP="00C7055A">
      <w:pPr>
        <w:pStyle w:val="BodyText"/>
        <w:spacing w:line="276" w:lineRule="auto"/>
        <w:ind w:left="142" w:right="130"/>
        <w:jc w:val="both"/>
        <w:rPr>
          <w:spacing w:val="-3"/>
        </w:rPr>
      </w:pPr>
      <w:r w:rsidRPr="00A9399C">
        <w:rPr>
          <w:spacing w:val="-3"/>
        </w:rPr>
        <w:t>Korisnik sredstava po ovom Programu je “Centralno grijanje” d.d. Tuzla.</w:t>
      </w:r>
    </w:p>
    <w:p w14:paraId="2AC87114" w14:textId="1EAEC2B8" w:rsidR="00444E5B" w:rsidRPr="00A9399C" w:rsidRDefault="00700747" w:rsidP="00444E5B">
      <w:pPr>
        <w:pStyle w:val="BodyText"/>
        <w:spacing w:line="259" w:lineRule="auto"/>
        <w:ind w:left="142" w:right="134"/>
        <w:jc w:val="both"/>
      </w:pPr>
      <w:r w:rsidRPr="00A9399C">
        <w:rPr>
          <w:spacing w:val="-3"/>
        </w:rPr>
        <w:t xml:space="preserve">Sredstva su namijenjena za </w:t>
      </w:r>
      <w:r w:rsidR="00B074C2" w:rsidRPr="00A9399C">
        <w:t xml:space="preserve">nabavku, transport i isporuku </w:t>
      </w:r>
      <w:r w:rsidR="00444E5B" w:rsidRPr="00A9399C">
        <w:t>u Magacin Centralnog grijanja d.d. u naselju Kreka – bivši TTU</w:t>
      </w:r>
      <w:r w:rsidR="00444E5B" w:rsidRPr="00A9399C">
        <w:rPr>
          <w:spacing w:val="-3"/>
        </w:rPr>
        <w:t xml:space="preserve"> </w:t>
      </w:r>
      <w:r w:rsidR="000B63DA" w:rsidRPr="003971F3">
        <w:t xml:space="preserve">predizoliranih čeličnih cijevi </w:t>
      </w:r>
      <w:r w:rsidR="000B63DA" w:rsidRPr="003971F3">
        <w:rPr>
          <w:spacing w:val="-3"/>
        </w:rPr>
        <w:t>nazivnog promjera DN 800 (813,0 x 12,5)</w:t>
      </w:r>
      <w:r w:rsidR="00444E5B" w:rsidRPr="003971F3">
        <w:t xml:space="preserve">, koljena, čvrstih </w:t>
      </w:r>
      <w:r w:rsidR="00444E5B" w:rsidRPr="00A9399C">
        <w:t>tačaka, spojnica i aksijalnih kompenzatora, sve na osnovu specifikacije materijala za mašinske radove iz „Projekta rekonstrukcije magistralnog vrelovoda grada Tuzle od ograde TE Tuzla do komore k1 – faza 1  (ograda TE Tuzla do priključne komore za Siporeks)“</w:t>
      </w:r>
      <w:r w:rsidR="00444E5B" w:rsidRPr="00A9399C">
        <w:rPr>
          <w:spacing w:val="-3"/>
        </w:rPr>
        <w:t>.</w:t>
      </w:r>
    </w:p>
    <w:p w14:paraId="25280394" w14:textId="3ECCBD4C" w:rsidR="008E404F" w:rsidRPr="00A9399C" w:rsidRDefault="008E404F" w:rsidP="008E404F">
      <w:pPr>
        <w:pStyle w:val="BodyText"/>
        <w:spacing w:before="161" w:line="276" w:lineRule="auto"/>
        <w:ind w:left="140" w:right="133"/>
        <w:jc w:val="both"/>
        <w:rPr>
          <w:spacing w:val="-3"/>
        </w:rPr>
      </w:pPr>
      <w:r w:rsidRPr="00A9399C">
        <w:rPr>
          <w:spacing w:val="-3"/>
        </w:rPr>
        <w:t>Ukoliko sredstva predviđena ovim Programom ne budu u cijelosti utrošena za nabavku materijala i opreme</w:t>
      </w:r>
      <w:r w:rsidR="00393237" w:rsidRPr="00A9399C">
        <w:rPr>
          <w:spacing w:val="-3"/>
        </w:rPr>
        <w:t xml:space="preserve"> za rekonstrukciju</w:t>
      </w:r>
      <w:r w:rsidRPr="00A9399C">
        <w:rPr>
          <w:spacing w:val="-3"/>
        </w:rPr>
        <w:t xml:space="preserve"> I faze magistralnog </w:t>
      </w:r>
      <w:r w:rsidRPr="00A9399C">
        <w:rPr>
          <w:spacing w:val="-3"/>
        </w:rPr>
        <w:lastRenderedPageBreak/>
        <w:t xml:space="preserve">vrelovoda, odnosno od ČO1-ČO22, Korisnik i Grad Tuzla se mogu obratiti Federalnom ministarstvu energije, rudarstva i industrije sa novim zahtjevom i pratećom dokumentacijom za dodjelu neutrošenog dijela grant sredstava, </w:t>
      </w:r>
      <w:r w:rsidR="00A9399C">
        <w:rPr>
          <w:spacing w:val="-3"/>
        </w:rPr>
        <w:t xml:space="preserve">s ciljem </w:t>
      </w:r>
      <w:r w:rsidRPr="00A9399C">
        <w:rPr>
          <w:spacing w:val="-3"/>
        </w:rPr>
        <w:t>nastavka realizacije projekta rekonstrukci</w:t>
      </w:r>
      <w:r w:rsidR="00A9399C">
        <w:rPr>
          <w:spacing w:val="-3"/>
        </w:rPr>
        <w:t>je magistralnog vrelovoda Tuzla. U tom slučaju, potrebno je da se izvrše i eventualne izmjene kroz Program javnih investicija.</w:t>
      </w:r>
      <w:r w:rsidRPr="00A9399C">
        <w:rPr>
          <w:spacing w:val="-3"/>
        </w:rPr>
        <w:t xml:space="preserve"> </w:t>
      </w:r>
    </w:p>
    <w:p w14:paraId="673AB1E8" w14:textId="39E99599" w:rsidR="00444E5B" w:rsidRPr="00A9399C" w:rsidRDefault="00444E5B" w:rsidP="000011BD">
      <w:pPr>
        <w:spacing w:line="276" w:lineRule="auto"/>
        <w:jc w:val="both"/>
        <w:rPr>
          <w:rFonts w:eastAsia="Calibri"/>
          <w:kern w:val="2"/>
        </w:rPr>
      </w:pPr>
    </w:p>
    <w:p w14:paraId="511CEA72" w14:textId="77777777" w:rsidR="00444E5B" w:rsidRPr="00A9399C" w:rsidRDefault="00444E5B" w:rsidP="000011BD">
      <w:pPr>
        <w:spacing w:line="276" w:lineRule="auto"/>
        <w:jc w:val="both"/>
        <w:rPr>
          <w:rFonts w:eastAsia="Calibri"/>
          <w:kern w:val="2"/>
        </w:rPr>
      </w:pPr>
    </w:p>
    <w:p w14:paraId="258FD111" w14:textId="5CB74959" w:rsidR="007B4796" w:rsidRPr="00A9399C" w:rsidRDefault="00700747" w:rsidP="00C7055A">
      <w:pPr>
        <w:pStyle w:val="Heading1"/>
        <w:numPr>
          <w:ilvl w:val="0"/>
          <w:numId w:val="3"/>
        </w:numPr>
        <w:tabs>
          <w:tab w:val="left" w:pos="482"/>
        </w:tabs>
        <w:ind w:hanging="342"/>
      </w:pPr>
      <w:r w:rsidRPr="00A9399C">
        <w:t xml:space="preserve">SREDSTVA </w:t>
      </w:r>
      <w:r w:rsidRPr="00A9399C">
        <w:rPr>
          <w:spacing w:val="3"/>
        </w:rPr>
        <w:t xml:space="preserve">PREDVIĐENA </w:t>
      </w:r>
      <w:r w:rsidRPr="00A9399C">
        <w:rPr>
          <w:spacing w:val="4"/>
        </w:rPr>
        <w:t>ZA</w:t>
      </w:r>
      <w:r w:rsidRPr="00A9399C">
        <w:rPr>
          <w:spacing w:val="-17"/>
        </w:rPr>
        <w:t xml:space="preserve"> </w:t>
      </w:r>
      <w:r w:rsidRPr="00A9399C">
        <w:rPr>
          <w:spacing w:val="3"/>
        </w:rPr>
        <w:t>DODJELU</w:t>
      </w:r>
    </w:p>
    <w:p w14:paraId="7E85D04B" w14:textId="77777777" w:rsidR="00EC1971" w:rsidRPr="00A9399C" w:rsidRDefault="00EC1971" w:rsidP="00EC1971">
      <w:pPr>
        <w:pStyle w:val="Heading1"/>
        <w:tabs>
          <w:tab w:val="left" w:pos="482"/>
        </w:tabs>
        <w:ind w:firstLine="0"/>
      </w:pPr>
    </w:p>
    <w:p w14:paraId="19543798" w14:textId="104AE965" w:rsidR="007B4796" w:rsidRPr="00A9399C" w:rsidRDefault="00B2534E">
      <w:pPr>
        <w:pStyle w:val="BodyText"/>
        <w:spacing w:before="92"/>
        <w:ind w:left="140" w:right="137"/>
        <w:jc w:val="both"/>
      </w:pPr>
      <w:r w:rsidRPr="00A9399C">
        <w:t>Sredstva</w:t>
      </w:r>
      <w:r w:rsidRPr="00A9399C">
        <w:rPr>
          <w:spacing w:val="-16"/>
        </w:rPr>
        <w:t xml:space="preserve"> </w:t>
      </w:r>
      <w:r w:rsidRPr="00A9399C">
        <w:t>predviđena</w:t>
      </w:r>
      <w:r w:rsidRPr="00A9399C">
        <w:rPr>
          <w:spacing w:val="-15"/>
        </w:rPr>
        <w:t xml:space="preserve"> </w:t>
      </w:r>
      <w:r w:rsidRPr="00A9399C">
        <w:t>za</w:t>
      </w:r>
      <w:r w:rsidRPr="00A9399C">
        <w:rPr>
          <w:spacing w:val="-15"/>
        </w:rPr>
        <w:t xml:space="preserve"> </w:t>
      </w:r>
      <w:r w:rsidRPr="00A9399C">
        <w:t>dodjelu</w:t>
      </w:r>
      <w:r w:rsidRPr="00A9399C">
        <w:rPr>
          <w:spacing w:val="-17"/>
        </w:rPr>
        <w:t xml:space="preserve"> </w:t>
      </w:r>
      <w:r w:rsidRPr="00A9399C">
        <w:t>po</w:t>
      </w:r>
      <w:r w:rsidRPr="00A9399C">
        <w:rPr>
          <w:spacing w:val="-15"/>
        </w:rPr>
        <w:t xml:space="preserve"> </w:t>
      </w:r>
      <w:r w:rsidRPr="00A9399C">
        <w:t>ovom</w:t>
      </w:r>
      <w:r w:rsidRPr="00A9399C">
        <w:rPr>
          <w:spacing w:val="-18"/>
        </w:rPr>
        <w:t xml:space="preserve"> </w:t>
      </w:r>
      <w:r w:rsidRPr="00A9399C">
        <w:t>Programu</w:t>
      </w:r>
      <w:r w:rsidRPr="00A9399C">
        <w:rPr>
          <w:spacing w:val="-15"/>
        </w:rPr>
        <w:t xml:space="preserve"> </w:t>
      </w:r>
      <w:r w:rsidRPr="00A9399C">
        <w:t>čine</w:t>
      </w:r>
      <w:r w:rsidRPr="00A9399C">
        <w:rPr>
          <w:spacing w:val="-10"/>
        </w:rPr>
        <w:t xml:space="preserve"> </w:t>
      </w:r>
      <w:r w:rsidRPr="00A9399C">
        <w:t>sredstva</w:t>
      </w:r>
      <w:r w:rsidRPr="00A9399C">
        <w:rPr>
          <w:spacing w:val="-16"/>
        </w:rPr>
        <w:t xml:space="preserve"> </w:t>
      </w:r>
      <w:r w:rsidRPr="00A9399C">
        <w:t>planirana</w:t>
      </w:r>
      <w:r w:rsidRPr="00A9399C">
        <w:rPr>
          <w:spacing w:val="-17"/>
        </w:rPr>
        <w:t xml:space="preserve"> </w:t>
      </w:r>
      <w:r w:rsidRPr="00A9399C">
        <w:t>Budžetom Federacije Bosne i Hecegovine za 2024. godinu u razdjelu 17, ekonomski kod 615400 u ukupnom iznosu od 10.000.000,00</w:t>
      </w:r>
      <w:r w:rsidRPr="00A9399C">
        <w:rPr>
          <w:spacing w:val="-1"/>
        </w:rPr>
        <w:t xml:space="preserve"> </w:t>
      </w:r>
      <w:r w:rsidRPr="00A9399C">
        <w:t>KM.</w:t>
      </w:r>
    </w:p>
    <w:p w14:paraId="1ADF5078" w14:textId="2C33525B" w:rsidR="007B4796" w:rsidRPr="00A9399C" w:rsidRDefault="00700747" w:rsidP="00BF42CA">
      <w:pPr>
        <w:pStyle w:val="BodyText"/>
        <w:spacing w:before="3" w:line="256" w:lineRule="auto"/>
        <w:ind w:left="140" w:right="144"/>
        <w:jc w:val="both"/>
      </w:pPr>
      <w:r w:rsidRPr="00A9399C">
        <w:t xml:space="preserve">Sredstva koja Federacija BiH uloži po ovom Programu knjižiće </w:t>
      </w:r>
      <w:r w:rsidR="004D22B2" w:rsidRPr="00A9399C">
        <w:t>se kao povećanje</w:t>
      </w:r>
      <w:r w:rsidRPr="00A9399C">
        <w:t xml:space="preserve"> kapitala Grada</w:t>
      </w:r>
      <w:r w:rsidRPr="00A9399C">
        <w:rPr>
          <w:spacing w:val="-9"/>
        </w:rPr>
        <w:t xml:space="preserve"> </w:t>
      </w:r>
      <w:r w:rsidRPr="00A9399C">
        <w:rPr>
          <w:spacing w:val="-3"/>
        </w:rPr>
        <w:t>Tuzla.</w:t>
      </w:r>
    </w:p>
    <w:p w14:paraId="47EB4746" w14:textId="77777777" w:rsidR="00BF42CA" w:rsidRPr="00A9399C" w:rsidRDefault="00BF42CA" w:rsidP="00BF42CA">
      <w:pPr>
        <w:pStyle w:val="BodyText"/>
        <w:spacing w:before="3" w:line="256" w:lineRule="auto"/>
        <w:ind w:left="140" w:right="144"/>
        <w:jc w:val="both"/>
      </w:pPr>
    </w:p>
    <w:p w14:paraId="2BE817F4" w14:textId="47034634" w:rsidR="007B4796" w:rsidRPr="00A9399C" w:rsidRDefault="00700747" w:rsidP="004D22B2">
      <w:pPr>
        <w:pStyle w:val="Heading1"/>
        <w:numPr>
          <w:ilvl w:val="0"/>
          <w:numId w:val="3"/>
        </w:numPr>
        <w:tabs>
          <w:tab w:val="left" w:pos="482"/>
        </w:tabs>
        <w:ind w:hanging="342"/>
      </w:pPr>
      <w:r w:rsidRPr="00A9399C">
        <w:rPr>
          <w:spacing w:val="3"/>
        </w:rPr>
        <w:t>TRAJANJE</w:t>
      </w:r>
      <w:r w:rsidRPr="00A9399C">
        <w:rPr>
          <w:spacing w:val="24"/>
        </w:rPr>
        <w:t xml:space="preserve"> </w:t>
      </w:r>
      <w:r w:rsidRPr="00A9399C">
        <w:rPr>
          <w:spacing w:val="3"/>
        </w:rPr>
        <w:t>PROGRAMA</w:t>
      </w:r>
    </w:p>
    <w:p w14:paraId="63A9089D" w14:textId="77777777" w:rsidR="003708E3" w:rsidRPr="00A9399C" w:rsidRDefault="003708E3" w:rsidP="003708E3">
      <w:pPr>
        <w:pStyle w:val="Heading1"/>
        <w:tabs>
          <w:tab w:val="left" w:pos="482"/>
        </w:tabs>
        <w:ind w:firstLine="0"/>
      </w:pPr>
    </w:p>
    <w:p w14:paraId="1C1A6D4E" w14:textId="0413D14F" w:rsidR="00DD3C73" w:rsidRPr="00A9399C" w:rsidRDefault="00DD3C73" w:rsidP="0031254D">
      <w:pPr>
        <w:pStyle w:val="BodyText"/>
        <w:spacing w:before="92"/>
        <w:ind w:left="140" w:right="137"/>
        <w:jc w:val="both"/>
      </w:pPr>
      <w:r w:rsidRPr="00A9399C">
        <w:t>Ovaj Program traje do utroška sredstava, odnosno do nabavke, transporta</w:t>
      </w:r>
      <w:r w:rsidR="00E52F1D" w:rsidRPr="00A9399C">
        <w:t xml:space="preserve"> i</w:t>
      </w:r>
      <w:r w:rsidRPr="00A9399C">
        <w:t xml:space="preserve"> isporuke  </w:t>
      </w:r>
      <w:r w:rsidR="00444E5B" w:rsidRPr="00A9399C">
        <w:t xml:space="preserve">u Magacin Centralnog grijanja d.d. u naselju Kreka – bivši TTU predizoliranih cijevi, koljena, čvrstih tačaka, spojnica </w:t>
      </w:r>
      <w:r w:rsidR="00AF49AF" w:rsidRPr="00A9399C">
        <w:t>i aksijalnih kompenzatora</w:t>
      </w:r>
      <w:r w:rsidR="00444E5B" w:rsidRPr="00A9399C">
        <w:t xml:space="preserve">, </w:t>
      </w:r>
      <w:r w:rsidRPr="00A9399C">
        <w:t xml:space="preserve">za predmetni vrelovod, koji se gradi u okviru „Projekat rekonstrukcije magistralnog vrelovoda Grada Tuzla od ograde TE „Tuzla“ do komore K1 – faza 1 (ograda TE „Tuzla“ do priključne komore za Siporeks)  u ukupnom iznosu do 10 miliona KM, a najkasnije do kraja fiskalne </w:t>
      </w:r>
      <w:r w:rsidR="008711DC" w:rsidRPr="00A9399C">
        <w:t xml:space="preserve">2024. </w:t>
      </w:r>
      <w:r w:rsidRPr="00A9399C">
        <w:t>godine.</w:t>
      </w:r>
    </w:p>
    <w:p w14:paraId="26F539D3" w14:textId="4CF36806" w:rsidR="00444E5B" w:rsidRPr="00A9399C" w:rsidRDefault="00444E5B" w:rsidP="00DD3C73">
      <w:pPr>
        <w:adjustRightInd w:val="0"/>
        <w:spacing w:before="240"/>
        <w:jc w:val="both"/>
        <w:rPr>
          <w:rFonts w:eastAsia="Calibri"/>
          <w:sz w:val="24"/>
          <w:szCs w:val="24"/>
        </w:rPr>
      </w:pPr>
    </w:p>
    <w:p w14:paraId="1182FEA3" w14:textId="5AC71E32" w:rsidR="007B4796" w:rsidRPr="00A9399C" w:rsidRDefault="00700747" w:rsidP="00BF42CA">
      <w:pPr>
        <w:pStyle w:val="Heading1"/>
        <w:numPr>
          <w:ilvl w:val="0"/>
          <w:numId w:val="3"/>
        </w:numPr>
        <w:tabs>
          <w:tab w:val="left" w:pos="482"/>
        </w:tabs>
        <w:spacing w:before="151" w:after="100" w:afterAutospacing="1"/>
        <w:ind w:hanging="342"/>
      </w:pPr>
      <w:r w:rsidRPr="00A9399C">
        <w:rPr>
          <w:spacing w:val="3"/>
        </w:rPr>
        <w:t xml:space="preserve">TIJELA </w:t>
      </w:r>
      <w:r w:rsidRPr="00A9399C">
        <w:rPr>
          <w:spacing w:val="4"/>
        </w:rPr>
        <w:t xml:space="preserve">ZA </w:t>
      </w:r>
      <w:r w:rsidRPr="00A9399C">
        <w:rPr>
          <w:spacing w:val="3"/>
        </w:rPr>
        <w:t>PROVOĐENJE</w:t>
      </w:r>
      <w:r w:rsidRPr="00A9399C">
        <w:rPr>
          <w:spacing w:val="-9"/>
        </w:rPr>
        <w:t xml:space="preserve"> </w:t>
      </w:r>
      <w:r w:rsidRPr="00A9399C">
        <w:rPr>
          <w:spacing w:val="6"/>
        </w:rPr>
        <w:t>PROGRAMA</w:t>
      </w:r>
    </w:p>
    <w:p w14:paraId="2CCA4245" w14:textId="64CFB6B6" w:rsidR="00274E1B" w:rsidRPr="00A9399C" w:rsidRDefault="00700747" w:rsidP="00BF42CA">
      <w:pPr>
        <w:pStyle w:val="BodyText"/>
        <w:ind w:left="140" w:right="135"/>
        <w:jc w:val="both"/>
      </w:pPr>
      <w:r w:rsidRPr="00A9399C">
        <w:t>Tijela nadležna za provođenje i nadzor nad namjenskim korištenjem sredstava po ovom Programu su Federalno ministarstvo energije rudarstva i industrije, Federalno ministarstvo finansija/financija, “Centralno grijanje” d.d. Tuzla, Grad Tuzla, s</w:t>
      </w:r>
      <w:r w:rsidR="00BF42CA" w:rsidRPr="00A9399C">
        <w:t>vako u okviru svoje nadležnosti.</w:t>
      </w:r>
    </w:p>
    <w:p w14:paraId="0FA14C6C" w14:textId="77777777" w:rsidR="0031254D" w:rsidRPr="00A9399C" w:rsidRDefault="0031254D" w:rsidP="00BF42CA">
      <w:pPr>
        <w:pStyle w:val="BodyText"/>
        <w:ind w:left="140" w:right="135"/>
        <w:jc w:val="both"/>
      </w:pPr>
    </w:p>
    <w:p w14:paraId="259366E2" w14:textId="77777777" w:rsidR="00BF42CA" w:rsidRPr="00A9399C" w:rsidRDefault="00BF42CA" w:rsidP="00BF42CA">
      <w:pPr>
        <w:pStyle w:val="BodyText"/>
        <w:ind w:left="140" w:right="135"/>
        <w:jc w:val="both"/>
      </w:pPr>
    </w:p>
    <w:p w14:paraId="720CD6D8" w14:textId="77777777" w:rsidR="007B4796" w:rsidRPr="00A9399C" w:rsidRDefault="00700747">
      <w:pPr>
        <w:pStyle w:val="Heading1"/>
        <w:numPr>
          <w:ilvl w:val="0"/>
          <w:numId w:val="3"/>
        </w:numPr>
        <w:tabs>
          <w:tab w:val="left" w:pos="482"/>
        </w:tabs>
        <w:ind w:hanging="342"/>
      </w:pPr>
      <w:r w:rsidRPr="00A9399C">
        <w:rPr>
          <w:spacing w:val="3"/>
        </w:rPr>
        <w:t>PROVOĐENJE</w:t>
      </w:r>
      <w:r w:rsidRPr="00A9399C">
        <w:rPr>
          <w:spacing w:val="10"/>
        </w:rPr>
        <w:t xml:space="preserve"> </w:t>
      </w:r>
      <w:r w:rsidRPr="00A9399C">
        <w:rPr>
          <w:spacing w:val="3"/>
        </w:rPr>
        <w:t>PROGRAMA</w:t>
      </w:r>
    </w:p>
    <w:p w14:paraId="719B0238" w14:textId="77777777" w:rsidR="007B4796" w:rsidRPr="00A9399C" w:rsidRDefault="007B4796">
      <w:pPr>
        <w:pStyle w:val="BodyText"/>
        <w:rPr>
          <w:b/>
          <w:sz w:val="26"/>
        </w:rPr>
      </w:pPr>
    </w:p>
    <w:p w14:paraId="62B111F5" w14:textId="77777777" w:rsidR="007B4796" w:rsidRPr="00A9399C" w:rsidRDefault="00700747">
      <w:pPr>
        <w:pStyle w:val="BodyText"/>
        <w:ind w:left="140" w:right="135"/>
        <w:jc w:val="both"/>
      </w:pPr>
      <w:r w:rsidRPr="00A9399C">
        <w:t>Sredstva se dodjeljuju na osnovu ovog Programa i Ugovora o dodjeli sredstava, koji potpisuje Ministarstvo, sa jedne strane i „Centralno grijanje” d.d. Tuzla, kao korisnik sa druge strane.</w:t>
      </w:r>
    </w:p>
    <w:p w14:paraId="2515FC2A" w14:textId="15AC66FC" w:rsidR="007B4796" w:rsidRPr="00A9399C" w:rsidRDefault="002E3487" w:rsidP="002E3487">
      <w:pPr>
        <w:pStyle w:val="BodyText"/>
        <w:jc w:val="both"/>
      </w:pPr>
      <w:r w:rsidRPr="00A9399C">
        <w:t xml:space="preserve">  </w:t>
      </w:r>
      <w:r w:rsidR="00700747" w:rsidRPr="00A9399C">
        <w:t>Ugovor obavezno sadrži sljedeće elemente:</w:t>
      </w:r>
    </w:p>
    <w:p w14:paraId="57778D35" w14:textId="77777777" w:rsidR="007B4796" w:rsidRPr="00A9399C" w:rsidRDefault="007B4796">
      <w:pPr>
        <w:pStyle w:val="BodyText"/>
      </w:pPr>
    </w:p>
    <w:p w14:paraId="2974ECE0" w14:textId="37973822" w:rsidR="007B4796" w:rsidRPr="00A9399C" w:rsidRDefault="00700747" w:rsidP="002E3487">
      <w:pPr>
        <w:pStyle w:val="ListParagraph"/>
        <w:numPr>
          <w:ilvl w:val="0"/>
          <w:numId w:val="1"/>
        </w:numPr>
        <w:tabs>
          <w:tab w:val="left" w:pos="287"/>
        </w:tabs>
        <w:spacing w:before="1"/>
        <w:jc w:val="both"/>
        <w:rPr>
          <w:sz w:val="24"/>
        </w:rPr>
      </w:pPr>
      <w:r w:rsidRPr="00A9399C">
        <w:rPr>
          <w:sz w:val="24"/>
        </w:rPr>
        <w:t>iznos i namjenu sredstava koja se</w:t>
      </w:r>
      <w:r w:rsidRPr="00A9399C">
        <w:rPr>
          <w:spacing w:val="-4"/>
          <w:sz w:val="24"/>
        </w:rPr>
        <w:t xml:space="preserve"> </w:t>
      </w:r>
      <w:r w:rsidRPr="00A9399C">
        <w:rPr>
          <w:sz w:val="24"/>
        </w:rPr>
        <w:t>dodjeljuju</w:t>
      </w:r>
    </w:p>
    <w:p w14:paraId="3F513848" w14:textId="77777777" w:rsidR="00EC1971" w:rsidRPr="00A9399C" w:rsidRDefault="00EC1971" w:rsidP="00EC1971">
      <w:pPr>
        <w:pStyle w:val="ListParagraph"/>
        <w:tabs>
          <w:tab w:val="left" w:pos="287"/>
        </w:tabs>
        <w:spacing w:before="1"/>
        <w:ind w:left="286" w:firstLine="0"/>
        <w:jc w:val="both"/>
        <w:rPr>
          <w:sz w:val="24"/>
          <w:szCs w:val="24"/>
        </w:rPr>
      </w:pPr>
    </w:p>
    <w:p w14:paraId="411B961D" w14:textId="23588112" w:rsidR="00D50260" w:rsidRPr="00A9399C" w:rsidRDefault="00700747" w:rsidP="00D50260">
      <w:pPr>
        <w:pStyle w:val="BodyText"/>
        <w:numPr>
          <w:ilvl w:val="0"/>
          <w:numId w:val="14"/>
        </w:numPr>
        <w:spacing w:before="161" w:line="276" w:lineRule="auto"/>
        <w:ind w:right="133"/>
        <w:jc w:val="both"/>
        <w:rPr>
          <w:spacing w:val="-3"/>
        </w:rPr>
      </w:pPr>
      <w:r w:rsidRPr="00A9399C">
        <w:t>Sredstva</w:t>
      </w:r>
      <w:r w:rsidRPr="00A9399C">
        <w:rPr>
          <w:spacing w:val="-13"/>
        </w:rPr>
        <w:t xml:space="preserve"> </w:t>
      </w:r>
      <w:r w:rsidRPr="00A9399C">
        <w:t>u</w:t>
      </w:r>
      <w:r w:rsidRPr="00A9399C">
        <w:rPr>
          <w:spacing w:val="-12"/>
        </w:rPr>
        <w:t xml:space="preserve"> </w:t>
      </w:r>
      <w:r w:rsidR="008711DC" w:rsidRPr="00A9399C">
        <w:rPr>
          <w:spacing w:val="-12"/>
        </w:rPr>
        <w:t xml:space="preserve"> </w:t>
      </w:r>
      <w:r w:rsidRPr="00A9399C">
        <w:t>iznosu</w:t>
      </w:r>
      <w:r w:rsidR="00A9399C">
        <w:t xml:space="preserve"> od</w:t>
      </w:r>
      <w:r w:rsidRPr="00A9399C">
        <w:rPr>
          <w:spacing w:val="-12"/>
        </w:rPr>
        <w:t xml:space="preserve"> </w:t>
      </w:r>
      <w:r w:rsidRPr="00A9399C">
        <w:t>10</w:t>
      </w:r>
      <w:r w:rsidRPr="00A9399C">
        <w:rPr>
          <w:spacing w:val="-13"/>
        </w:rPr>
        <w:t xml:space="preserve"> </w:t>
      </w:r>
      <w:r w:rsidRPr="00A9399C">
        <w:t>miliona</w:t>
      </w:r>
      <w:r w:rsidRPr="00A9399C">
        <w:rPr>
          <w:spacing w:val="-15"/>
        </w:rPr>
        <w:t xml:space="preserve"> </w:t>
      </w:r>
      <w:r w:rsidRPr="00A9399C">
        <w:t>KM</w:t>
      </w:r>
      <w:r w:rsidRPr="00A9399C">
        <w:rPr>
          <w:spacing w:val="-14"/>
        </w:rPr>
        <w:t xml:space="preserve"> </w:t>
      </w:r>
      <w:r w:rsidRPr="00A9399C">
        <w:t>su</w:t>
      </w:r>
      <w:r w:rsidRPr="00A9399C">
        <w:rPr>
          <w:spacing w:val="-12"/>
        </w:rPr>
        <w:t xml:space="preserve"> </w:t>
      </w:r>
      <w:r w:rsidRPr="00A9399C">
        <w:t>namijenjena</w:t>
      </w:r>
      <w:r w:rsidRPr="00A9399C">
        <w:rPr>
          <w:spacing w:val="-12"/>
        </w:rPr>
        <w:t xml:space="preserve"> </w:t>
      </w:r>
      <w:r w:rsidRPr="00A9399C">
        <w:t>za</w:t>
      </w:r>
      <w:r w:rsidRPr="00A9399C">
        <w:rPr>
          <w:spacing w:val="-12"/>
        </w:rPr>
        <w:t xml:space="preserve"> </w:t>
      </w:r>
      <w:r w:rsidR="00E52F1D" w:rsidRPr="00A9399C">
        <w:rPr>
          <w:spacing w:val="-12"/>
        </w:rPr>
        <w:t xml:space="preserve">nabavku, </w:t>
      </w:r>
      <w:r w:rsidR="00E52F1D" w:rsidRPr="00A9399C">
        <w:rPr>
          <w:spacing w:val="-12"/>
        </w:rPr>
        <w:lastRenderedPageBreak/>
        <w:t xml:space="preserve">transport i isporuku </w:t>
      </w:r>
      <w:r w:rsidR="00864ED8" w:rsidRPr="00A9399C">
        <w:t>u Magacin Centralnog grijanja d.d. u naselju Kreka – bivši TTU</w:t>
      </w:r>
      <w:r w:rsidR="00864ED8" w:rsidRPr="00A9399C">
        <w:rPr>
          <w:rFonts w:eastAsia="Calibri"/>
        </w:rPr>
        <w:t xml:space="preserve"> </w:t>
      </w:r>
      <w:r w:rsidR="000B63DA" w:rsidRPr="003971F3">
        <w:t xml:space="preserve">predizoliranih čeličnih cijevi </w:t>
      </w:r>
      <w:r w:rsidR="000B63DA" w:rsidRPr="003971F3">
        <w:rPr>
          <w:spacing w:val="-3"/>
        </w:rPr>
        <w:t>nazivnog promjera DN 800 (813,0 x 12,5)</w:t>
      </w:r>
      <w:r w:rsidR="00444E5B" w:rsidRPr="003971F3">
        <w:t xml:space="preserve">, </w:t>
      </w:r>
      <w:r w:rsidR="00864ED8" w:rsidRPr="003971F3">
        <w:t>koljena</w:t>
      </w:r>
      <w:r w:rsidR="00864ED8" w:rsidRPr="00A9399C">
        <w:t xml:space="preserve">, čvrstih tačaka, spojnica </w:t>
      </w:r>
      <w:r w:rsidR="001B6E6B" w:rsidRPr="00A9399C">
        <w:t>i aksijalnih kompenzatora</w:t>
      </w:r>
      <w:r w:rsidR="00864ED8" w:rsidRPr="00A9399C">
        <w:t xml:space="preserve">, sve </w:t>
      </w:r>
      <w:r w:rsidR="00E52F1D" w:rsidRPr="00A9399C">
        <w:rPr>
          <w:spacing w:val="-12"/>
        </w:rPr>
        <w:t xml:space="preserve">na osnovu specifikacije materijala za mašinske radove iz  </w:t>
      </w:r>
      <w:r w:rsidR="00864ED8" w:rsidRPr="00A9399C">
        <w:rPr>
          <w:spacing w:val="-12"/>
        </w:rPr>
        <w:t>„</w:t>
      </w:r>
      <w:r w:rsidR="00E52F1D" w:rsidRPr="00A9399C">
        <w:t>Projekta</w:t>
      </w:r>
      <w:r w:rsidR="00E52F1D" w:rsidRPr="00A9399C">
        <w:rPr>
          <w:spacing w:val="-19"/>
        </w:rPr>
        <w:t xml:space="preserve"> </w:t>
      </w:r>
      <w:r w:rsidR="00E52F1D" w:rsidRPr="00A9399C">
        <w:t>rekonstrukcije</w:t>
      </w:r>
      <w:r w:rsidR="00E52F1D" w:rsidRPr="00A9399C">
        <w:rPr>
          <w:spacing w:val="-18"/>
        </w:rPr>
        <w:t xml:space="preserve"> </w:t>
      </w:r>
      <w:r w:rsidR="00E52F1D" w:rsidRPr="00A9399C">
        <w:t xml:space="preserve">magistralnog vrelovoda grada </w:t>
      </w:r>
      <w:r w:rsidR="00E52F1D" w:rsidRPr="00A9399C">
        <w:rPr>
          <w:spacing w:val="-3"/>
        </w:rPr>
        <w:t xml:space="preserve">Tuzle </w:t>
      </w:r>
      <w:r w:rsidR="00E52F1D" w:rsidRPr="00A9399C">
        <w:t xml:space="preserve">od ograde TE </w:t>
      </w:r>
      <w:r w:rsidR="00E52F1D" w:rsidRPr="00A9399C">
        <w:rPr>
          <w:spacing w:val="-3"/>
        </w:rPr>
        <w:t xml:space="preserve">Tuzla </w:t>
      </w:r>
      <w:r w:rsidR="00E52F1D" w:rsidRPr="00A9399C">
        <w:t xml:space="preserve">do komore k1 – faza 1 (ograda TE </w:t>
      </w:r>
      <w:r w:rsidR="00E52F1D" w:rsidRPr="00A9399C">
        <w:rPr>
          <w:spacing w:val="-3"/>
        </w:rPr>
        <w:t xml:space="preserve">Tuzla </w:t>
      </w:r>
      <w:r w:rsidR="00E52F1D" w:rsidRPr="00A9399C">
        <w:t>do priključne komore za Siporeks</w:t>
      </w:r>
      <w:r w:rsidR="00D50260" w:rsidRPr="00A9399C">
        <w:t>)“</w:t>
      </w:r>
      <w:r w:rsidR="00E52F1D" w:rsidRPr="00A9399C">
        <w:t xml:space="preserve">, </w:t>
      </w:r>
      <w:r w:rsidR="00D50260" w:rsidRPr="00A9399C">
        <w:t>koji obuhvata dionicu</w:t>
      </w:r>
      <w:r w:rsidR="00D50260" w:rsidRPr="00A9399C">
        <w:rPr>
          <w:spacing w:val="-3"/>
        </w:rPr>
        <w:t xml:space="preserve"> između čvrstih tačaka ČO1 (stacionaža 0,00) i ČO22 (stacionaža 1787,60).</w:t>
      </w:r>
    </w:p>
    <w:p w14:paraId="31A7556D" w14:textId="77777777" w:rsidR="00FF4C16" w:rsidRPr="00A9399C" w:rsidRDefault="00FF4C16" w:rsidP="00FF4C16">
      <w:pPr>
        <w:pStyle w:val="ListParagraph"/>
        <w:tabs>
          <w:tab w:val="left" w:pos="861"/>
        </w:tabs>
        <w:spacing w:line="256" w:lineRule="auto"/>
        <w:ind w:left="860" w:right="134" w:firstLine="0"/>
        <w:jc w:val="both"/>
        <w:rPr>
          <w:rFonts w:ascii="Symbol" w:hAnsi="Symbol"/>
          <w:sz w:val="24"/>
          <w:szCs w:val="24"/>
        </w:rPr>
      </w:pPr>
    </w:p>
    <w:p w14:paraId="51A93214" w14:textId="04BAE73D" w:rsidR="001B6E6B" w:rsidRPr="005234AD" w:rsidRDefault="00700747" w:rsidP="005234AD">
      <w:pPr>
        <w:pStyle w:val="ListParagraph"/>
        <w:numPr>
          <w:ilvl w:val="0"/>
          <w:numId w:val="1"/>
        </w:numPr>
        <w:tabs>
          <w:tab w:val="left" w:pos="355"/>
        </w:tabs>
        <w:spacing w:before="162"/>
        <w:ind w:left="354" w:hanging="148"/>
        <w:rPr>
          <w:sz w:val="24"/>
        </w:rPr>
      </w:pPr>
      <w:r w:rsidRPr="00A9399C">
        <w:rPr>
          <w:sz w:val="24"/>
        </w:rPr>
        <w:t>dinamiku i načine doznačavanja</w:t>
      </w:r>
      <w:r w:rsidRPr="00A9399C">
        <w:rPr>
          <w:spacing w:val="-3"/>
          <w:sz w:val="24"/>
        </w:rPr>
        <w:t xml:space="preserve"> </w:t>
      </w:r>
      <w:r w:rsidRPr="00A9399C">
        <w:rPr>
          <w:sz w:val="24"/>
        </w:rPr>
        <w:t>sredstava</w:t>
      </w:r>
    </w:p>
    <w:p w14:paraId="517F50CB" w14:textId="77777777" w:rsidR="00EC1971" w:rsidRPr="00A9399C" w:rsidRDefault="00EC1971" w:rsidP="00EC1971">
      <w:pPr>
        <w:pStyle w:val="ListParagraph"/>
        <w:tabs>
          <w:tab w:val="left" w:pos="355"/>
        </w:tabs>
        <w:spacing w:before="162"/>
        <w:ind w:left="354" w:firstLine="0"/>
        <w:rPr>
          <w:sz w:val="24"/>
        </w:rPr>
      </w:pPr>
    </w:p>
    <w:p w14:paraId="4A645493" w14:textId="16480A26" w:rsidR="00F0288C" w:rsidRPr="00A9399C" w:rsidRDefault="001B6E6B" w:rsidP="001B6E6B">
      <w:pPr>
        <w:pStyle w:val="ListParagraph"/>
        <w:numPr>
          <w:ilvl w:val="0"/>
          <w:numId w:val="13"/>
        </w:numPr>
        <w:ind w:right="134"/>
        <w:jc w:val="both"/>
        <w:rPr>
          <w:rFonts w:ascii="Symbol" w:hAnsi="Symbol"/>
          <w:sz w:val="24"/>
        </w:rPr>
      </w:pPr>
      <w:r w:rsidRPr="00A9399C">
        <w:rPr>
          <w:sz w:val="24"/>
        </w:rPr>
        <w:t>S</w:t>
      </w:r>
      <w:r w:rsidR="00700747" w:rsidRPr="00A9399C">
        <w:rPr>
          <w:sz w:val="24"/>
        </w:rPr>
        <w:t xml:space="preserve">redstva će se prenositi u tranšama (sukcesivno) na poseban transakcijski račun koji će “Centralno grijanje“ d.d. </w:t>
      </w:r>
      <w:r w:rsidR="00700747" w:rsidRPr="00A9399C">
        <w:rPr>
          <w:spacing w:val="-3"/>
          <w:sz w:val="24"/>
        </w:rPr>
        <w:t xml:space="preserve">Tuzla </w:t>
      </w:r>
      <w:r w:rsidR="00700747" w:rsidRPr="00A9399C">
        <w:rPr>
          <w:sz w:val="24"/>
        </w:rPr>
        <w:t xml:space="preserve">otvoriti </w:t>
      </w:r>
      <w:r w:rsidR="00F0288C" w:rsidRPr="00A9399C">
        <w:rPr>
          <w:sz w:val="24"/>
        </w:rPr>
        <w:t>za</w:t>
      </w:r>
      <w:r w:rsidR="00700747" w:rsidRPr="00A9399C">
        <w:rPr>
          <w:sz w:val="24"/>
        </w:rPr>
        <w:t xml:space="preserve"> namjene</w:t>
      </w:r>
      <w:r w:rsidR="00F0288C" w:rsidRPr="00A9399C">
        <w:rPr>
          <w:sz w:val="24"/>
        </w:rPr>
        <w:t xml:space="preserve"> predviđene ovim Programom. Sredstva će se prenositi </w:t>
      </w:r>
      <w:r w:rsidR="00700747" w:rsidRPr="00A9399C">
        <w:rPr>
          <w:sz w:val="24"/>
        </w:rPr>
        <w:t xml:space="preserve">nakon što „Centralno grijanje“ d.d. </w:t>
      </w:r>
      <w:r w:rsidR="00700747" w:rsidRPr="00A9399C">
        <w:rPr>
          <w:spacing w:val="-3"/>
          <w:sz w:val="24"/>
        </w:rPr>
        <w:t xml:space="preserve">Tuzla </w:t>
      </w:r>
      <w:r w:rsidR="00700747" w:rsidRPr="00A9399C">
        <w:rPr>
          <w:sz w:val="24"/>
        </w:rPr>
        <w:t xml:space="preserve">dostavi Federalnom ministarstvu energije, rudarstva i industrije dokaze </w:t>
      </w:r>
      <w:r w:rsidR="00D35EA6" w:rsidRPr="00A9399C">
        <w:rPr>
          <w:sz w:val="24"/>
        </w:rPr>
        <w:t xml:space="preserve">o nabavljenom i uskladištenom materijalu </w:t>
      </w:r>
      <w:r w:rsidR="000C3F0E" w:rsidRPr="00A9399C">
        <w:rPr>
          <w:sz w:val="24"/>
        </w:rPr>
        <w:t xml:space="preserve">(pisani zahtjev za prenos sredstava, potpisan ugovor sa dobavljačem i faktura za isporučeni materijal) </w:t>
      </w:r>
    </w:p>
    <w:p w14:paraId="5E84FDC0" w14:textId="77777777" w:rsidR="00D35EA6" w:rsidRPr="00A9399C" w:rsidRDefault="00D35EA6" w:rsidP="00D35EA6">
      <w:pPr>
        <w:pStyle w:val="ListParagraph"/>
        <w:ind w:left="860" w:right="134" w:firstLine="0"/>
        <w:jc w:val="both"/>
        <w:rPr>
          <w:rFonts w:ascii="Symbol" w:hAnsi="Symbol"/>
          <w:sz w:val="24"/>
        </w:rPr>
      </w:pPr>
    </w:p>
    <w:p w14:paraId="0D32BFA2" w14:textId="269B510B" w:rsidR="007B4796" w:rsidRPr="00A9399C" w:rsidRDefault="00700747" w:rsidP="002E3487">
      <w:pPr>
        <w:pStyle w:val="ListParagraph"/>
        <w:numPr>
          <w:ilvl w:val="0"/>
          <w:numId w:val="1"/>
        </w:numPr>
        <w:tabs>
          <w:tab w:val="left" w:pos="355"/>
        </w:tabs>
        <w:ind w:left="354" w:hanging="148"/>
        <w:jc w:val="both"/>
        <w:rPr>
          <w:sz w:val="24"/>
        </w:rPr>
      </w:pPr>
      <w:r w:rsidRPr="00A9399C">
        <w:rPr>
          <w:sz w:val="24"/>
        </w:rPr>
        <w:t>obavezu korisnika sredstava</w:t>
      </w:r>
    </w:p>
    <w:p w14:paraId="2F80DB27" w14:textId="77777777" w:rsidR="00EC1971" w:rsidRPr="00A9399C" w:rsidRDefault="00EC1971" w:rsidP="00EC1971">
      <w:pPr>
        <w:pStyle w:val="ListParagraph"/>
        <w:tabs>
          <w:tab w:val="left" w:pos="355"/>
        </w:tabs>
        <w:ind w:left="354" w:firstLine="0"/>
        <w:jc w:val="both"/>
        <w:rPr>
          <w:sz w:val="24"/>
        </w:rPr>
      </w:pPr>
    </w:p>
    <w:p w14:paraId="0AECEEB5" w14:textId="77777777" w:rsidR="001304A4" w:rsidRPr="00A9399C" w:rsidRDefault="001304A4" w:rsidP="001304A4">
      <w:pPr>
        <w:pStyle w:val="ListParagraph"/>
        <w:tabs>
          <w:tab w:val="left" w:pos="861"/>
        </w:tabs>
        <w:ind w:left="856" w:right="140" w:firstLine="0"/>
        <w:jc w:val="both"/>
        <w:rPr>
          <w:rFonts w:ascii="Symbol" w:hAnsi="Symbol"/>
          <w:sz w:val="24"/>
        </w:rPr>
      </w:pPr>
    </w:p>
    <w:p w14:paraId="24458138" w14:textId="5C9192D3" w:rsidR="003708E3" w:rsidRPr="00A9399C" w:rsidRDefault="00945312" w:rsidP="001304A4">
      <w:pPr>
        <w:pStyle w:val="ListParagraph"/>
        <w:numPr>
          <w:ilvl w:val="1"/>
          <w:numId w:val="1"/>
        </w:numPr>
        <w:tabs>
          <w:tab w:val="left" w:pos="861"/>
        </w:tabs>
        <w:ind w:left="856" w:right="134" w:hanging="357"/>
        <w:jc w:val="both"/>
        <w:rPr>
          <w:rFonts w:ascii="Symbol" w:hAnsi="Symbol"/>
          <w:sz w:val="24"/>
        </w:rPr>
      </w:pPr>
      <w:r w:rsidRPr="00A9399C">
        <w:rPr>
          <w:sz w:val="24"/>
        </w:rPr>
        <w:t xml:space="preserve"> </w:t>
      </w:r>
      <w:r w:rsidR="00700747" w:rsidRPr="00A9399C">
        <w:rPr>
          <w:sz w:val="24"/>
        </w:rPr>
        <w:t xml:space="preserve">„Centralno grijanje“ d.d. </w:t>
      </w:r>
      <w:r w:rsidR="00700747" w:rsidRPr="00A9399C">
        <w:rPr>
          <w:spacing w:val="-3"/>
          <w:sz w:val="24"/>
        </w:rPr>
        <w:t xml:space="preserve">Tuzla </w:t>
      </w:r>
      <w:r w:rsidR="00700747" w:rsidRPr="00A9399C">
        <w:rPr>
          <w:sz w:val="24"/>
        </w:rPr>
        <w:t xml:space="preserve">će pripremiti tendersku dokumentaciju i provesti postupak </w:t>
      </w:r>
      <w:r w:rsidR="00DD6A04" w:rsidRPr="00A9399C">
        <w:rPr>
          <w:sz w:val="24"/>
        </w:rPr>
        <w:t>nabavke roba</w:t>
      </w:r>
      <w:r w:rsidR="00700747" w:rsidRPr="00A9399C">
        <w:rPr>
          <w:sz w:val="24"/>
        </w:rPr>
        <w:t>, u skladu sa Zakonom o javnim</w:t>
      </w:r>
      <w:r w:rsidR="00700747" w:rsidRPr="00A9399C">
        <w:rPr>
          <w:spacing w:val="-6"/>
          <w:sz w:val="24"/>
        </w:rPr>
        <w:t xml:space="preserve"> </w:t>
      </w:r>
      <w:r w:rsidR="00EC1971" w:rsidRPr="00A9399C">
        <w:rPr>
          <w:sz w:val="24"/>
        </w:rPr>
        <w:t>nabavkama,</w:t>
      </w:r>
    </w:p>
    <w:p w14:paraId="72F704DB" w14:textId="77777777" w:rsidR="005339DA" w:rsidRPr="00A9399C" w:rsidRDefault="005339DA" w:rsidP="005339DA">
      <w:pPr>
        <w:pStyle w:val="ListParagraph"/>
        <w:rPr>
          <w:rFonts w:ascii="Symbol" w:hAnsi="Symbol"/>
          <w:sz w:val="24"/>
        </w:rPr>
      </w:pPr>
    </w:p>
    <w:p w14:paraId="4E0EE18F" w14:textId="3F67E980" w:rsidR="007B4796" w:rsidRPr="00A9399C" w:rsidRDefault="00700747" w:rsidP="005339DA">
      <w:pPr>
        <w:pStyle w:val="ListParagraph"/>
        <w:numPr>
          <w:ilvl w:val="1"/>
          <w:numId w:val="1"/>
        </w:numPr>
        <w:tabs>
          <w:tab w:val="left" w:pos="861"/>
        </w:tabs>
        <w:ind w:left="856" w:right="134" w:hanging="357"/>
        <w:jc w:val="both"/>
        <w:rPr>
          <w:rFonts w:ascii="Symbol" w:hAnsi="Symbol"/>
          <w:sz w:val="24"/>
        </w:rPr>
      </w:pPr>
      <w:r w:rsidRPr="00A9399C">
        <w:rPr>
          <w:sz w:val="24"/>
        </w:rPr>
        <w:t xml:space="preserve">Nakon izbora najpovoljnijeg ponuđača </w:t>
      </w:r>
      <w:r w:rsidR="00DD6A04" w:rsidRPr="00A9399C">
        <w:rPr>
          <w:sz w:val="24"/>
        </w:rPr>
        <w:t>za nabavku roba</w:t>
      </w:r>
      <w:r w:rsidRPr="00A9399C">
        <w:rPr>
          <w:sz w:val="24"/>
        </w:rPr>
        <w:t xml:space="preserve"> „Centralno grijanje“</w:t>
      </w:r>
    </w:p>
    <w:p w14:paraId="3311CC8C" w14:textId="01DC3A6F" w:rsidR="002E3487" w:rsidRPr="00A9399C" w:rsidRDefault="00700747" w:rsidP="00FF4C16">
      <w:pPr>
        <w:pStyle w:val="ListParagraph"/>
        <w:tabs>
          <w:tab w:val="left" w:pos="861"/>
        </w:tabs>
        <w:ind w:left="856" w:right="134" w:firstLine="0"/>
        <w:jc w:val="both"/>
      </w:pPr>
      <w:r w:rsidRPr="00A9399C">
        <w:rPr>
          <w:sz w:val="24"/>
        </w:rPr>
        <w:t xml:space="preserve">d.d. Tuzla će sklopiti sa istim ugovor, kojim će biti definisane sva prava i obaveze ugovorenih strana (Ugovor će sadržavati sve detalje vezane za </w:t>
      </w:r>
      <w:r w:rsidR="00D35EA6" w:rsidRPr="00A9399C">
        <w:rPr>
          <w:sz w:val="24"/>
          <w:szCs w:val="24"/>
        </w:rPr>
        <w:t xml:space="preserve"> kvalitet roba, plaćanje, rokove, sredstva osiguranja, dinamiku isporuke u </w:t>
      </w:r>
      <w:r w:rsidR="00D35EA6" w:rsidRPr="00A9399C">
        <w:t>Magacin Centralnog grijanja d.d. u naselju Kreka – bivši TTU</w:t>
      </w:r>
      <w:r w:rsidR="00D35EA6" w:rsidRPr="00A9399C">
        <w:rPr>
          <w:rFonts w:eastAsia="Calibri"/>
          <w:sz w:val="24"/>
          <w:szCs w:val="24"/>
        </w:rPr>
        <w:t xml:space="preserve"> </w:t>
      </w:r>
      <w:r w:rsidRPr="00A9399C">
        <w:t xml:space="preserve"> </w:t>
      </w:r>
      <w:r w:rsidR="00FF4C16" w:rsidRPr="00A9399C">
        <w:t>itd</w:t>
      </w:r>
      <w:r w:rsidR="001B6E6B" w:rsidRPr="00A9399C">
        <w:t>.</w:t>
      </w:r>
      <w:r w:rsidR="00DD6A04" w:rsidRPr="00A9399C">
        <w:t>)</w:t>
      </w:r>
      <w:r w:rsidR="001B6E6B" w:rsidRPr="00A9399C">
        <w:t>,</w:t>
      </w:r>
    </w:p>
    <w:p w14:paraId="04BF6D0E" w14:textId="3DA1C59F" w:rsidR="00274E1B" w:rsidRPr="00A9399C" w:rsidRDefault="00274E1B" w:rsidP="00D35EA6">
      <w:pPr>
        <w:tabs>
          <w:tab w:val="left" w:pos="861"/>
        </w:tabs>
        <w:spacing w:line="290" w:lineRule="exact"/>
        <w:jc w:val="both"/>
        <w:rPr>
          <w:sz w:val="24"/>
        </w:rPr>
      </w:pPr>
    </w:p>
    <w:p w14:paraId="500677BD" w14:textId="255BDCB0" w:rsidR="007B4796" w:rsidRPr="00A9399C" w:rsidRDefault="00700747">
      <w:pPr>
        <w:pStyle w:val="ListParagraph"/>
        <w:numPr>
          <w:ilvl w:val="1"/>
          <w:numId w:val="1"/>
        </w:numPr>
        <w:tabs>
          <w:tab w:val="left" w:pos="861"/>
        </w:tabs>
        <w:spacing w:line="259" w:lineRule="auto"/>
        <w:ind w:right="138"/>
        <w:jc w:val="both"/>
        <w:rPr>
          <w:rFonts w:ascii="Symbol" w:hAnsi="Symbol"/>
          <w:sz w:val="24"/>
        </w:rPr>
      </w:pPr>
      <w:r w:rsidRPr="00A9399C">
        <w:rPr>
          <w:sz w:val="24"/>
        </w:rPr>
        <w:t xml:space="preserve">„Centralno grijanje“ d.d. </w:t>
      </w:r>
      <w:r w:rsidRPr="00A9399C">
        <w:rPr>
          <w:spacing w:val="-3"/>
          <w:sz w:val="24"/>
        </w:rPr>
        <w:t xml:space="preserve">Tuzla </w:t>
      </w:r>
      <w:r w:rsidRPr="00A9399C">
        <w:rPr>
          <w:sz w:val="24"/>
        </w:rPr>
        <w:t>će uz zahtjev za prenos sredstava prema Ministarstvu</w:t>
      </w:r>
      <w:r w:rsidRPr="00A9399C">
        <w:rPr>
          <w:spacing w:val="-8"/>
          <w:sz w:val="24"/>
        </w:rPr>
        <w:t xml:space="preserve"> </w:t>
      </w:r>
      <w:r w:rsidRPr="00A9399C">
        <w:rPr>
          <w:sz w:val="24"/>
        </w:rPr>
        <w:t>dostaviti</w:t>
      </w:r>
      <w:r w:rsidRPr="00A9399C">
        <w:rPr>
          <w:spacing w:val="-8"/>
          <w:sz w:val="24"/>
        </w:rPr>
        <w:t xml:space="preserve"> </w:t>
      </w:r>
      <w:r w:rsidRPr="00A9399C">
        <w:rPr>
          <w:sz w:val="24"/>
        </w:rPr>
        <w:t>svu</w:t>
      </w:r>
      <w:r w:rsidRPr="00A9399C">
        <w:rPr>
          <w:spacing w:val="-7"/>
          <w:sz w:val="24"/>
        </w:rPr>
        <w:t xml:space="preserve"> </w:t>
      </w:r>
      <w:r w:rsidRPr="00A9399C">
        <w:rPr>
          <w:sz w:val="24"/>
        </w:rPr>
        <w:t>potrebnu</w:t>
      </w:r>
      <w:r w:rsidRPr="00A9399C">
        <w:rPr>
          <w:spacing w:val="-9"/>
          <w:sz w:val="24"/>
        </w:rPr>
        <w:t xml:space="preserve"> </w:t>
      </w:r>
      <w:r w:rsidRPr="00A9399C">
        <w:rPr>
          <w:sz w:val="24"/>
        </w:rPr>
        <w:t>dokumentaciju</w:t>
      </w:r>
      <w:r w:rsidRPr="00A9399C">
        <w:rPr>
          <w:spacing w:val="-8"/>
          <w:sz w:val="24"/>
        </w:rPr>
        <w:t xml:space="preserve"> </w:t>
      </w:r>
      <w:r w:rsidRPr="00A9399C">
        <w:rPr>
          <w:sz w:val="24"/>
        </w:rPr>
        <w:t>(</w:t>
      </w:r>
      <w:r w:rsidR="00630E32" w:rsidRPr="00A9399C">
        <w:rPr>
          <w:sz w:val="24"/>
        </w:rPr>
        <w:t xml:space="preserve">pisani zahtjev za prenos sredstava, </w:t>
      </w:r>
      <w:r w:rsidRPr="00A9399C">
        <w:rPr>
          <w:sz w:val="24"/>
        </w:rPr>
        <w:t>potpisan</w:t>
      </w:r>
      <w:r w:rsidRPr="00A9399C">
        <w:rPr>
          <w:spacing w:val="-7"/>
          <w:sz w:val="24"/>
        </w:rPr>
        <w:t xml:space="preserve"> </w:t>
      </w:r>
      <w:r w:rsidRPr="00A9399C">
        <w:rPr>
          <w:sz w:val="24"/>
        </w:rPr>
        <w:t>ugovor</w:t>
      </w:r>
      <w:r w:rsidRPr="00A9399C">
        <w:rPr>
          <w:spacing w:val="-8"/>
          <w:sz w:val="24"/>
        </w:rPr>
        <w:t xml:space="preserve"> </w:t>
      </w:r>
      <w:r w:rsidRPr="00A9399C">
        <w:rPr>
          <w:sz w:val="24"/>
        </w:rPr>
        <w:t>za</w:t>
      </w:r>
      <w:r w:rsidRPr="00A9399C">
        <w:rPr>
          <w:spacing w:val="-7"/>
          <w:sz w:val="24"/>
        </w:rPr>
        <w:t xml:space="preserve"> </w:t>
      </w:r>
      <w:r w:rsidR="00CC4CEC" w:rsidRPr="00A9399C">
        <w:rPr>
          <w:spacing w:val="-7"/>
          <w:sz w:val="24"/>
        </w:rPr>
        <w:t>nabavku i isporuku roba</w:t>
      </w:r>
      <w:r w:rsidR="00DD6A04" w:rsidRPr="00A9399C">
        <w:rPr>
          <w:sz w:val="24"/>
        </w:rPr>
        <w:t xml:space="preserve"> sa d</w:t>
      </w:r>
      <w:r w:rsidR="00FF4C16" w:rsidRPr="00A9399C">
        <w:rPr>
          <w:sz w:val="24"/>
        </w:rPr>
        <w:t>obavljačem i fakturu za isporučen</w:t>
      </w:r>
      <w:r w:rsidR="00E0653C" w:rsidRPr="00A9399C">
        <w:rPr>
          <w:sz w:val="24"/>
        </w:rPr>
        <w:t>u robu</w:t>
      </w:r>
      <w:r w:rsidR="00630E32" w:rsidRPr="00A9399C">
        <w:rPr>
          <w:sz w:val="24"/>
        </w:rPr>
        <w:t>)</w:t>
      </w:r>
      <w:r w:rsidR="001B6E6B" w:rsidRPr="00A9399C">
        <w:rPr>
          <w:sz w:val="24"/>
        </w:rPr>
        <w:t>,</w:t>
      </w:r>
    </w:p>
    <w:p w14:paraId="49638B8A" w14:textId="77777777" w:rsidR="00274E1B" w:rsidRPr="00A9399C" w:rsidRDefault="00274E1B" w:rsidP="00274E1B">
      <w:pPr>
        <w:pStyle w:val="ListParagraph"/>
        <w:tabs>
          <w:tab w:val="left" w:pos="861"/>
        </w:tabs>
        <w:spacing w:line="259" w:lineRule="auto"/>
        <w:ind w:left="860" w:right="138" w:firstLine="0"/>
        <w:jc w:val="both"/>
        <w:rPr>
          <w:rFonts w:ascii="Symbol" w:hAnsi="Symbol"/>
          <w:sz w:val="24"/>
        </w:rPr>
      </w:pPr>
    </w:p>
    <w:p w14:paraId="232C7C55" w14:textId="1441DFEB" w:rsidR="007B4796" w:rsidRPr="00A9399C" w:rsidRDefault="00700747">
      <w:pPr>
        <w:pStyle w:val="ListParagraph"/>
        <w:numPr>
          <w:ilvl w:val="1"/>
          <w:numId w:val="1"/>
        </w:numPr>
        <w:tabs>
          <w:tab w:val="left" w:pos="861"/>
        </w:tabs>
        <w:spacing w:line="256" w:lineRule="auto"/>
        <w:ind w:left="927" w:right="304" w:hanging="428"/>
        <w:jc w:val="both"/>
        <w:rPr>
          <w:rFonts w:ascii="Symbol" w:hAnsi="Symbol"/>
          <w:sz w:val="24"/>
        </w:rPr>
      </w:pPr>
      <w:r w:rsidRPr="00A9399C">
        <w:rPr>
          <w:sz w:val="24"/>
        </w:rPr>
        <w:t xml:space="preserve">„Centralno grijanje“ d.d. </w:t>
      </w:r>
      <w:r w:rsidRPr="00A9399C">
        <w:rPr>
          <w:spacing w:val="-3"/>
          <w:sz w:val="24"/>
        </w:rPr>
        <w:t xml:space="preserve">Tuzla </w:t>
      </w:r>
      <w:r w:rsidRPr="00A9399C">
        <w:rPr>
          <w:sz w:val="24"/>
        </w:rPr>
        <w:t xml:space="preserve">izvršiće plaćanje </w:t>
      </w:r>
      <w:r w:rsidR="00F0288C" w:rsidRPr="00A9399C">
        <w:rPr>
          <w:sz w:val="24"/>
        </w:rPr>
        <w:t>po fakturama</w:t>
      </w:r>
      <w:r w:rsidR="00630E32" w:rsidRPr="00A9399C">
        <w:rPr>
          <w:sz w:val="24"/>
        </w:rPr>
        <w:t xml:space="preserve"> dobavljaču</w:t>
      </w:r>
      <w:r w:rsidR="00F0288C" w:rsidRPr="00A9399C">
        <w:rPr>
          <w:sz w:val="24"/>
        </w:rPr>
        <w:t xml:space="preserve"> </w:t>
      </w:r>
      <w:r w:rsidR="00CC4CEC" w:rsidRPr="00A9399C">
        <w:rPr>
          <w:sz w:val="24"/>
        </w:rPr>
        <w:t>roba</w:t>
      </w:r>
      <w:r w:rsidRPr="00A9399C">
        <w:rPr>
          <w:sz w:val="24"/>
        </w:rPr>
        <w:t>, a dokaz o</w:t>
      </w:r>
      <w:r w:rsidR="00F0288C" w:rsidRPr="00A9399C">
        <w:rPr>
          <w:sz w:val="24"/>
        </w:rPr>
        <w:t xml:space="preserve"> izvršenim uplatama </w:t>
      </w:r>
      <w:r w:rsidR="000D2273" w:rsidRPr="00A9399C">
        <w:rPr>
          <w:sz w:val="24"/>
        </w:rPr>
        <w:t xml:space="preserve">za svaku </w:t>
      </w:r>
      <w:r w:rsidR="00FF4C16" w:rsidRPr="00A9399C">
        <w:rPr>
          <w:sz w:val="24"/>
        </w:rPr>
        <w:t>fak</w:t>
      </w:r>
      <w:r w:rsidR="00630E32" w:rsidRPr="00A9399C">
        <w:rPr>
          <w:sz w:val="24"/>
        </w:rPr>
        <w:t>turu</w:t>
      </w:r>
      <w:r w:rsidR="00FF4C16" w:rsidRPr="00A9399C">
        <w:rPr>
          <w:sz w:val="24"/>
        </w:rPr>
        <w:t xml:space="preserve"> za isporučeni materijal </w:t>
      </w:r>
      <w:r w:rsidRPr="00A9399C">
        <w:rPr>
          <w:sz w:val="24"/>
        </w:rPr>
        <w:t>dostaviti</w:t>
      </w:r>
      <w:r w:rsidRPr="00A9399C">
        <w:rPr>
          <w:spacing w:val="-4"/>
          <w:sz w:val="24"/>
        </w:rPr>
        <w:t xml:space="preserve"> </w:t>
      </w:r>
      <w:r w:rsidRPr="00A9399C">
        <w:rPr>
          <w:sz w:val="24"/>
        </w:rPr>
        <w:t>Ministarstvu</w:t>
      </w:r>
      <w:r w:rsidR="001B6E6B" w:rsidRPr="00A9399C">
        <w:rPr>
          <w:sz w:val="24"/>
        </w:rPr>
        <w:t>;</w:t>
      </w:r>
    </w:p>
    <w:p w14:paraId="1DB04BE2" w14:textId="77777777" w:rsidR="00FF4C16" w:rsidRPr="00A9399C" w:rsidRDefault="00FF4C16" w:rsidP="00FF4C16">
      <w:pPr>
        <w:pStyle w:val="ListParagraph"/>
        <w:rPr>
          <w:rFonts w:ascii="Symbol" w:hAnsi="Symbol"/>
          <w:sz w:val="24"/>
        </w:rPr>
      </w:pPr>
    </w:p>
    <w:p w14:paraId="56554601" w14:textId="33C461D1" w:rsidR="003708E3" w:rsidRPr="00A9399C" w:rsidRDefault="003708E3" w:rsidP="00C7055A">
      <w:pPr>
        <w:tabs>
          <w:tab w:val="left" w:pos="861"/>
        </w:tabs>
        <w:spacing w:line="256" w:lineRule="auto"/>
        <w:ind w:right="304"/>
        <w:jc w:val="both"/>
        <w:rPr>
          <w:rFonts w:ascii="Symbol" w:hAnsi="Symbol"/>
          <w:sz w:val="24"/>
        </w:rPr>
      </w:pPr>
    </w:p>
    <w:p w14:paraId="3FC3A836" w14:textId="59E1F693" w:rsidR="003708E3" w:rsidRPr="00A9399C" w:rsidRDefault="00700747" w:rsidP="00C7055A">
      <w:pPr>
        <w:pStyle w:val="BodyText"/>
        <w:ind w:left="142" w:right="136"/>
        <w:jc w:val="both"/>
      </w:pPr>
      <w:r w:rsidRPr="00A9399C">
        <w:t>Nakon što se dostav</w:t>
      </w:r>
      <w:r w:rsidR="00DD6A04" w:rsidRPr="00A9399C">
        <w:t>e sve fakture za isporučen</w:t>
      </w:r>
      <w:r w:rsidR="00630E32" w:rsidRPr="00A9399C">
        <w:t xml:space="preserve">u robu, </w:t>
      </w:r>
      <w:r w:rsidR="00DD6A04" w:rsidRPr="00A9399C">
        <w:t xml:space="preserve">izvrši plaćanje </w:t>
      </w:r>
      <w:r w:rsidRPr="00A9399C">
        <w:t xml:space="preserve">i </w:t>
      </w:r>
      <w:r w:rsidR="00DD6A04" w:rsidRPr="00A9399C">
        <w:t xml:space="preserve">sav materijal i oprema, odnosno </w:t>
      </w:r>
      <w:r w:rsidR="00630E32" w:rsidRPr="00A9399C">
        <w:t xml:space="preserve">predizolirane cijevi, koljena, čvrste tačke, </w:t>
      </w:r>
      <w:r w:rsidR="00630E32" w:rsidRPr="00A9399C">
        <w:lastRenderedPageBreak/>
        <w:t>spojnice i aksijalni kompenzatori,  budu uskladišteni u Magacin Centralnog grijanja d.d. u naselju Kreka – bivši TTU</w:t>
      </w:r>
      <w:r w:rsidR="00DD6A04" w:rsidRPr="00A9399C">
        <w:t>,</w:t>
      </w:r>
      <w:r w:rsidRPr="00A9399C">
        <w:t xml:space="preserve"> Ministarstvo može konstatovati da je cilj</w:t>
      </w:r>
      <w:r w:rsidR="00F0288C" w:rsidRPr="00A9399C">
        <w:t xml:space="preserve"> utvrđen</w:t>
      </w:r>
      <w:r w:rsidRPr="00A9399C">
        <w:t xml:space="preserve"> Programom ispunjen.</w:t>
      </w:r>
    </w:p>
    <w:p w14:paraId="2132BA3E" w14:textId="06F3C7C0" w:rsidR="00DD6A04" w:rsidRPr="00A9399C" w:rsidRDefault="00DD6A04">
      <w:pPr>
        <w:pStyle w:val="BodyText"/>
        <w:spacing w:before="4"/>
        <w:rPr>
          <w:sz w:val="27"/>
        </w:rPr>
      </w:pPr>
    </w:p>
    <w:p w14:paraId="5142BE28" w14:textId="77777777" w:rsidR="00630E32" w:rsidRPr="00A9399C" w:rsidRDefault="00630E32">
      <w:pPr>
        <w:pStyle w:val="BodyText"/>
        <w:spacing w:before="4"/>
        <w:rPr>
          <w:sz w:val="27"/>
        </w:rPr>
      </w:pPr>
    </w:p>
    <w:p w14:paraId="6FCCD862" w14:textId="77777777" w:rsidR="007B4796" w:rsidRPr="00A9399C" w:rsidRDefault="00700747">
      <w:pPr>
        <w:pStyle w:val="Heading1"/>
        <w:numPr>
          <w:ilvl w:val="0"/>
          <w:numId w:val="3"/>
        </w:numPr>
        <w:tabs>
          <w:tab w:val="left" w:pos="819"/>
          <w:tab w:val="left" w:pos="820"/>
        </w:tabs>
        <w:ind w:left="819" w:hanging="680"/>
      </w:pPr>
      <w:r w:rsidRPr="00A9399C">
        <w:rPr>
          <w:spacing w:val="3"/>
        </w:rPr>
        <w:t>KONTROLA UTROŠKA DODIJELJENIH</w:t>
      </w:r>
      <w:r w:rsidRPr="00A9399C">
        <w:rPr>
          <w:spacing w:val="-2"/>
        </w:rPr>
        <w:t xml:space="preserve"> </w:t>
      </w:r>
      <w:r w:rsidRPr="00A9399C">
        <w:rPr>
          <w:spacing w:val="-4"/>
        </w:rPr>
        <w:t>SREDSTAVA</w:t>
      </w:r>
    </w:p>
    <w:p w14:paraId="20961EE4" w14:textId="77777777" w:rsidR="007B4796" w:rsidRPr="00A9399C" w:rsidRDefault="007B4796">
      <w:pPr>
        <w:pStyle w:val="BodyText"/>
        <w:spacing w:before="2"/>
        <w:rPr>
          <w:b/>
          <w:sz w:val="26"/>
        </w:rPr>
      </w:pPr>
    </w:p>
    <w:p w14:paraId="3D13AAA1" w14:textId="382CBCA7" w:rsidR="007B4796" w:rsidRPr="00A9399C" w:rsidRDefault="00700747" w:rsidP="00C7055A">
      <w:pPr>
        <w:pStyle w:val="BodyText"/>
        <w:ind w:left="140" w:right="136"/>
        <w:jc w:val="both"/>
      </w:pPr>
      <w:r w:rsidRPr="00A9399C">
        <w:t xml:space="preserve">U svrhu kontrole namjenskog </w:t>
      </w:r>
      <w:r w:rsidR="00F0288C" w:rsidRPr="00A9399C">
        <w:t>utroška</w:t>
      </w:r>
      <w:r w:rsidRPr="00A9399C">
        <w:t xml:space="preserve"> dodijeljenih sredstava korisnik je dužan provesti</w:t>
      </w:r>
      <w:r w:rsidRPr="00A9399C">
        <w:rPr>
          <w:spacing w:val="-10"/>
        </w:rPr>
        <w:t xml:space="preserve"> </w:t>
      </w:r>
      <w:r w:rsidRPr="00A9399C">
        <w:t>odobrenu</w:t>
      </w:r>
      <w:r w:rsidRPr="00A9399C">
        <w:rPr>
          <w:spacing w:val="-9"/>
        </w:rPr>
        <w:t xml:space="preserve"> </w:t>
      </w:r>
      <w:r w:rsidRPr="00A9399C">
        <w:t>investiciju</w:t>
      </w:r>
      <w:r w:rsidRPr="00A9399C">
        <w:rPr>
          <w:spacing w:val="-9"/>
        </w:rPr>
        <w:t xml:space="preserve"> </w:t>
      </w:r>
      <w:r w:rsidRPr="00A9399C">
        <w:t>u</w:t>
      </w:r>
      <w:r w:rsidRPr="00A9399C">
        <w:rPr>
          <w:spacing w:val="-8"/>
        </w:rPr>
        <w:t xml:space="preserve"> </w:t>
      </w:r>
      <w:r w:rsidRPr="00A9399C">
        <w:t>cijelosti,</w:t>
      </w:r>
      <w:r w:rsidRPr="00A9399C">
        <w:rPr>
          <w:spacing w:val="-10"/>
        </w:rPr>
        <w:t xml:space="preserve"> </w:t>
      </w:r>
      <w:r w:rsidRPr="00A9399C">
        <w:t>u</w:t>
      </w:r>
      <w:r w:rsidRPr="00A9399C">
        <w:rPr>
          <w:spacing w:val="-11"/>
        </w:rPr>
        <w:t xml:space="preserve"> </w:t>
      </w:r>
      <w:r w:rsidRPr="00A9399C">
        <w:t>skladu</w:t>
      </w:r>
      <w:r w:rsidRPr="00A9399C">
        <w:rPr>
          <w:spacing w:val="-9"/>
        </w:rPr>
        <w:t xml:space="preserve"> </w:t>
      </w:r>
      <w:r w:rsidRPr="00A9399C">
        <w:t>sa</w:t>
      </w:r>
      <w:r w:rsidRPr="00A9399C">
        <w:rPr>
          <w:spacing w:val="-6"/>
        </w:rPr>
        <w:t xml:space="preserve"> </w:t>
      </w:r>
      <w:r w:rsidRPr="00A9399C">
        <w:t>potpisanim</w:t>
      </w:r>
      <w:r w:rsidRPr="00A9399C">
        <w:rPr>
          <w:spacing w:val="-11"/>
        </w:rPr>
        <w:t xml:space="preserve"> </w:t>
      </w:r>
      <w:r w:rsidRPr="00A9399C">
        <w:t>Ugovorom,</w:t>
      </w:r>
      <w:r w:rsidRPr="00A9399C">
        <w:rPr>
          <w:spacing w:val="-11"/>
        </w:rPr>
        <w:t xml:space="preserve"> </w:t>
      </w:r>
      <w:r w:rsidRPr="00A9399C">
        <w:t>te</w:t>
      </w:r>
      <w:r w:rsidRPr="00A9399C">
        <w:rPr>
          <w:spacing w:val="-9"/>
        </w:rPr>
        <w:t xml:space="preserve"> </w:t>
      </w:r>
      <w:r w:rsidRPr="00A9399C">
        <w:t>dostaviti Ministarstvu Izvještaj o provođenju odobrene investicije sa prikazom očekivanih učinaka investic</w:t>
      </w:r>
      <w:r w:rsidR="008711DC" w:rsidRPr="00A9399C">
        <w:t>ije, i to najkasnije u roku od 2</w:t>
      </w:r>
      <w:r w:rsidRPr="00A9399C">
        <w:t xml:space="preserve">0 dana, nakon </w:t>
      </w:r>
      <w:r w:rsidR="002212EC" w:rsidRPr="00A9399C">
        <w:t>nabavke roba</w:t>
      </w:r>
      <w:r w:rsidR="008711DC" w:rsidRPr="00A9399C">
        <w:t>.</w:t>
      </w:r>
    </w:p>
    <w:p w14:paraId="3685AA7F" w14:textId="6C6676A2" w:rsidR="007B4796" w:rsidRPr="00A9399C" w:rsidRDefault="00700747" w:rsidP="00C7055A">
      <w:pPr>
        <w:pStyle w:val="BodyText"/>
        <w:ind w:left="140" w:right="133"/>
        <w:jc w:val="both"/>
      </w:pPr>
      <w:r w:rsidRPr="00A9399C">
        <w:t xml:space="preserve">U svrhu kontrole </w:t>
      </w:r>
      <w:r w:rsidR="00F0288C" w:rsidRPr="00A9399C">
        <w:t xml:space="preserve">namjenskog </w:t>
      </w:r>
      <w:r w:rsidRPr="00A9399C">
        <w:t>utroška dodijeljenih sredstava, federalni ministar energije, rudarstva i</w:t>
      </w:r>
      <w:r w:rsidRPr="00A9399C">
        <w:rPr>
          <w:spacing w:val="-17"/>
        </w:rPr>
        <w:t xml:space="preserve"> </w:t>
      </w:r>
      <w:r w:rsidRPr="00A9399C">
        <w:t>industrije,</w:t>
      </w:r>
      <w:r w:rsidRPr="00A9399C">
        <w:rPr>
          <w:spacing w:val="-16"/>
        </w:rPr>
        <w:t xml:space="preserve"> </w:t>
      </w:r>
      <w:r w:rsidRPr="00A9399C">
        <w:t>Rješenjem</w:t>
      </w:r>
      <w:r w:rsidRPr="00A9399C">
        <w:rPr>
          <w:spacing w:val="-16"/>
        </w:rPr>
        <w:t xml:space="preserve"> </w:t>
      </w:r>
      <w:r w:rsidRPr="00A9399C">
        <w:t>imenuje</w:t>
      </w:r>
      <w:r w:rsidRPr="00A9399C">
        <w:rPr>
          <w:spacing w:val="-17"/>
        </w:rPr>
        <w:t xml:space="preserve"> </w:t>
      </w:r>
      <w:r w:rsidRPr="00A9399C">
        <w:t>Komisiju</w:t>
      </w:r>
      <w:r w:rsidRPr="00A9399C">
        <w:rPr>
          <w:spacing w:val="-15"/>
        </w:rPr>
        <w:t xml:space="preserve"> </w:t>
      </w:r>
      <w:r w:rsidRPr="00A9399C">
        <w:t>za</w:t>
      </w:r>
      <w:r w:rsidRPr="00A9399C">
        <w:rPr>
          <w:spacing w:val="-14"/>
        </w:rPr>
        <w:t xml:space="preserve"> </w:t>
      </w:r>
      <w:r w:rsidRPr="00A9399C">
        <w:t>kontrolu</w:t>
      </w:r>
      <w:r w:rsidR="00F0288C" w:rsidRPr="00A9399C">
        <w:t xml:space="preserve"> namjenskog utroška</w:t>
      </w:r>
      <w:r w:rsidR="001B2399" w:rsidRPr="00A9399C">
        <w:t xml:space="preserve"> sredstava koja radi </w:t>
      </w:r>
      <w:r w:rsidRPr="00A9399C">
        <w:rPr>
          <w:spacing w:val="-18"/>
        </w:rPr>
        <w:t xml:space="preserve"> </w:t>
      </w:r>
      <w:r w:rsidRPr="00A9399C">
        <w:t>u</w:t>
      </w:r>
      <w:r w:rsidRPr="00A9399C">
        <w:rPr>
          <w:spacing w:val="-14"/>
        </w:rPr>
        <w:t xml:space="preserve"> </w:t>
      </w:r>
      <w:r w:rsidRPr="00A9399C">
        <w:t>skladu sa Programom i potpisanim Ugovoro</w:t>
      </w:r>
      <w:r w:rsidR="000D2273" w:rsidRPr="00A9399C">
        <w:t xml:space="preserve">m, i dužna je sačiniti Zapisnik i </w:t>
      </w:r>
      <w:r w:rsidRPr="00A9399C">
        <w:t>Izvještaj o utrošku sredstava. Izvještaj o utrošku sredstava se putem Ministarstva dostavlja Vladi Federacije Bosne i Hercegovine na razmatranje i</w:t>
      </w:r>
      <w:r w:rsidRPr="00A9399C">
        <w:rPr>
          <w:spacing w:val="-4"/>
        </w:rPr>
        <w:t xml:space="preserve"> </w:t>
      </w:r>
      <w:r w:rsidRPr="00A9399C">
        <w:t>usvajanje.</w:t>
      </w:r>
    </w:p>
    <w:p w14:paraId="40EA92F8" w14:textId="77777777" w:rsidR="007B4796" w:rsidRPr="00A9399C" w:rsidRDefault="007B4796">
      <w:pPr>
        <w:pStyle w:val="BodyText"/>
        <w:spacing w:before="5"/>
      </w:pPr>
    </w:p>
    <w:p w14:paraId="5D40A175" w14:textId="6D6961E9" w:rsidR="007B4796" w:rsidRDefault="00700747" w:rsidP="00BF42CA">
      <w:pPr>
        <w:pStyle w:val="BodyText"/>
        <w:ind w:left="140" w:right="142"/>
        <w:jc w:val="both"/>
      </w:pPr>
      <w:r w:rsidRPr="00A9399C">
        <w:t>Ministarstvo</w:t>
      </w:r>
      <w:r w:rsidRPr="00A9399C">
        <w:rPr>
          <w:spacing w:val="-10"/>
        </w:rPr>
        <w:t xml:space="preserve"> </w:t>
      </w:r>
      <w:r w:rsidRPr="00A9399C">
        <w:t>ima</w:t>
      </w:r>
      <w:r w:rsidRPr="00A9399C">
        <w:rPr>
          <w:spacing w:val="-9"/>
        </w:rPr>
        <w:t xml:space="preserve"> </w:t>
      </w:r>
      <w:r w:rsidRPr="00A9399C">
        <w:t>pravo</w:t>
      </w:r>
      <w:r w:rsidRPr="00A9399C">
        <w:rPr>
          <w:spacing w:val="-9"/>
        </w:rPr>
        <w:t xml:space="preserve"> </w:t>
      </w:r>
      <w:r w:rsidRPr="00A9399C">
        <w:t>uvida</w:t>
      </w:r>
      <w:r w:rsidRPr="00A9399C">
        <w:rPr>
          <w:spacing w:val="-9"/>
        </w:rPr>
        <w:t xml:space="preserve"> </w:t>
      </w:r>
      <w:r w:rsidRPr="00A9399C">
        <w:t>i</w:t>
      </w:r>
      <w:r w:rsidRPr="00A9399C">
        <w:rPr>
          <w:spacing w:val="-11"/>
        </w:rPr>
        <w:t xml:space="preserve"> </w:t>
      </w:r>
      <w:r w:rsidRPr="00A9399C">
        <w:t>kontrole</w:t>
      </w:r>
      <w:r w:rsidRPr="00A9399C">
        <w:rPr>
          <w:spacing w:val="-11"/>
        </w:rPr>
        <w:t xml:space="preserve"> </w:t>
      </w:r>
      <w:r w:rsidRPr="00A9399C">
        <w:t>u</w:t>
      </w:r>
      <w:r w:rsidRPr="00A9399C">
        <w:rPr>
          <w:spacing w:val="-12"/>
        </w:rPr>
        <w:t xml:space="preserve"> </w:t>
      </w:r>
      <w:r w:rsidRPr="00A9399C">
        <w:t>postupku</w:t>
      </w:r>
      <w:r w:rsidRPr="00A9399C">
        <w:rPr>
          <w:spacing w:val="-9"/>
        </w:rPr>
        <w:t xml:space="preserve"> </w:t>
      </w:r>
      <w:r w:rsidRPr="00A9399C">
        <w:t>provođenja</w:t>
      </w:r>
      <w:r w:rsidRPr="00A9399C">
        <w:rPr>
          <w:spacing w:val="-10"/>
        </w:rPr>
        <w:t xml:space="preserve"> </w:t>
      </w:r>
      <w:r w:rsidRPr="00A9399C">
        <w:t>odobrene</w:t>
      </w:r>
      <w:r w:rsidRPr="00A9399C">
        <w:rPr>
          <w:spacing w:val="-9"/>
        </w:rPr>
        <w:t xml:space="preserve"> </w:t>
      </w:r>
      <w:r w:rsidRPr="00A9399C">
        <w:t>investicije</w:t>
      </w:r>
      <w:r w:rsidRPr="00A9399C">
        <w:rPr>
          <w:spacing w:val="-9"/>
        </w:rPr>
        <w:t xml:space="preserve"> </w:t>
      </w:r>
      <w:r w:rsidRPr="00A9399C">
        <w:t>na lokaciji</w:t>
      </w:r>
      <w:r w:rsidRPr="00A9399C">
        <w:rPr>
          <w:spacing w:val="-1"/>
        </w:rPr>
        <w:t xml:space="preserve"> </w:t>
      </w:r>
      <w:r w:rsidRPr="00A9399C">
        <w:t>korisnika.</w:t>
      </w:r>
    </w:p>
    <w:p w14:paraId="7EDE0873" w14:textId="77777777" w:rsidR="005234AD" w:rsidRPr="00A9399C" w:rsidRDefault="005234AD" w:rsidP="00BF42CA">
      <w:pPr>
        <w:pStyle w:val="BodyText"/>
        <w:ind w:left="140" w:right="142"/>
        <w:jc w:val="both"/>
      </w:pPr>
    </w:p>
    <w:p w14:paraId="6CD16826" w14:textId="77777777" w:rsidR="00C7055A" w:rsidRPr="00A9399C" w:rsidRDefault="00C7055A" w:rsidP="00BF42CA">
      <w:pPr>
        <w:pStyle w:val="BodyText"/>
        <w:ind w:left="140" w:right="142"/>
        <w:jc w:val="both"/>
      </w:pPr>
    </w:p>
    <w:p w14:paraId="137EE20B" w14:textId="77777777" w:rsidR="007B4796" w:rsidRPr="00A9399C" w:rsidRDefault="00700747">
      <w:pPr>
        <w:pStyle w:val="Heading1"/>
        <w:numPr>
          <w:ilvl w:val="0"/>
          <w:numId w:val="3"/>
        </w:numPr>
        <w:tabs>
          <w:tab w:val="left" w:pos="819"/>
          <w:tab w:val="left" w:pos="820"/>
        </w:tabs>
        <w:ind w:left="819" w:hanging="680"/>
      </w:pPr>
      <w:r w:rsidRPr="00A9399C">
        <w:t>OBJAVLJIVANJE</w:t>
      </w:r>
      <w:r w:rsidRPr="00A9399C">
        <w:rPr>
          <w:spacing w:val="3"/>
        </w:rPr>
        <w:t xml:space="preserve"> </w:t>
      </w:r>
      <w:r w:rsidRPr="00A9399C">
        <w:rPr>
          <w:spacing w:val="-3"/>
        </w:rPr>
        <w:t>AKTA</w:t>
      </w:r>
    </w:p>
    <w:p w14:paraId="05B27FFD" w14:textId="77777777" w:rsidR="007B4796" w:rsidRPr="00A9399C" w:rsidRDefault="007B4796">
      <w:pPr>
        <w:pStyle w:val="BodyText"/>
        <w:rPr>
          <w:b/>
          <w:sz w:val="26"/>
        </w:rPr>
      </w:pPr>
    </w:p>
    <w:p w14:paraId="2A3E55C7" w14:textId="20427897" w:rsidR="00274E1B" w:rsidRPr="00A9399C" w:rsidRDefault="00700747" w:rsidP="00C7055A">
      <w:pPr>
        <w:pStyle w:val="BodyText"/>
        <w:ind w:left="140" w:right="139"/>
        <w:jc w:val="both"/>
      </w:pPr>
      <w:r w:rsidRPr="00A9399C">
        <w:t xml:space="preserve">Ministarstvo će ovaj Program i Odluku o usvajanju Programa, objaviti u „Službenim novinama Federacije BiH“ i na web stranici Ministarstva: </w:t>
      </w:r>
      <w:hyperlink r:id="rId7">
        <w:r w:rsidRPr="00A9399C">
          <w:t>www.fmeri.gov.ba</w:t>
        </w:r>
      </w:hyperlink>
      <w:r w:rsidR="00C7055A" w:rsidRPr="00A9399C">
        <w:t>.</w:t>
      </w:r>
    </w:p>
    <w:p w14:paraId="6954206D" w14:textId="51D0AAED" w:rsidR="00C7055A" w:rsidRPr="00A9399C" w:rsidRDefault="00C7055A" w:rsidP="00587EC3">
      <w:pPr>
        <w:pStyle w:val="BodyText"/>
        <w:ind w:right="139"/>
        <w:jc w:val="both"/>
      </w:pPr>
    </w:p>
    <w:p w14:paraId="039B2993" w14:textId="01830603" w:rsidR="00274E1B" w:rsidRPr="00A9399C" w:rsidRDefault="00274E1B" w:rsidP="00C7055A">
      <w:pPr>
        <w:spacing w:before="77"/>
        <w:jc w:val="center"/>
        <w:rPr>
          <w:b/>
          <w:sz w:val="24"/>
        </w:rPr>
      </w:pPr>
      <w:r w:rsidRPr="00A9399C">
        <w:rPr>
          <w:b/>
          <w:sz w:val="24"/>
        </w:rPr>
        <w:t xml:space="preserve">                                                                                                     M I N I S T A</w:t>
      </w:r>
      <w:r w:rsidRPr="00A9399C">
        <w:rPr>
          <w:b/>
          <w:spacing w:val="-9"/>
          <w:sz w:val="24"/>
        </w:rPr>
        <w:t xml:space="preserve"> </w:t>
      </w:r>
      <w:r w:rsidRPr="00A9399C">
        <w:rPr>
          <w:b/>
          <w:sz w:val="24"/>
        </w:rPr>
        <w:t>R</w:t>
      </w:r>
    </w:p>
    <w:p w14:paraId="6A06C21B" w14:textId="01F3974F" w:rsidR="007B4796" w:rsidRPr="00A9399C" w:rsidRDefault="00274E1B" w:rsidP="00C7055A">
      <w:pPr>
        <w:spacing w:before="160"/>
        <w:ind w:left="7210"/>
        <w:rPr>
          <w:b/>
          <w:sz w:val="26"/>
        </w:rPr>
      </w:pPr>
      <w:r w:rsidRPr="00A9399C">
        <w:rPr>
          <w:b/>
          <w:sz w:val="24"/>
        </w:rPr>
        <w:t>Vedran</w:t>
      </w:r>
      <w:r w:rsidRPr="00A9399C">
        <w:rPr>
          <w:b/>
          <w:spacing w:val="-5"/>
          <w:sz w:val="24"/>
        </w:rPr>
        <w:t xml:space="preserve"> </w:t>
      </w:r>
      <w:r w:rsidRPr="00A9399C">
        <w:rPr>
          <w:b/>
          <w:sz w:val="24"/>
        </w:rPr>
        <w:t>Lakić</w:t>
      </w:r>
    </w:p>
    <w:sectPr w:rsidR="007B4796" w:rsidRPr="00A9399C" w:rsidSect="007F6C8E">
      <w:headerReference w:type="even" r:id="rId8"/>
      <w:headerReference w:type="default" r:id="rId9"/>
      <w:footerReference w:type="default" r:id="rId10"/>
      <w:headerReference w:type="first" r:id="rId11"/>
      <w:pgSz w:w="11910" w:h="16840"/>
      <w:pgMar w:top="1417" w:right="1417" w:bottom="1417" w:left="1417" w:header="0" w:footer="104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C065" w14:textId="77777777" w:rsidR="001D5630" w:rsidRDefault="001D5630">
      <w:r>
        <w:separator/>
      </w:r>
    </w:p>
  </w:endnote>
  <w:endnote w:type="continuationSeparator" w:id="0">
    <w:p w14:paraId="1F096860" w14:textId="77777777" w:rsidR="001D5630" w:rsidRDefault="001D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80AC" w14:textId="0C63944E" w:rsidR="007B4796" w:rsidRDefault="00B2534E">
    <w:pPr>
      <w:pStyle w:val="BodyText"/>
      <w:spacing w:line="14" w:lineRule="auto"/>
      <w:rPr>
        <w:sz w:val="20"/>
      </w:rPr>
    </w:pPr>
    <w:r>
      <w:rPr>
        <w:noProof/>
        <w:lang w:val="bs-Latn-BA" w:eastAsia="bs-Latn-BA"/>
      </w:rPr>
      <mc:AlternateContent>
        <mc:Choice Requires="wps">
          <w:drawing>
            <wp:anchor distT="0" distB="0" distL="114300" distR="114300" simplePos="0" relativeHeight="251657728" behindDoc="1" locked="0" layoutInCell="1" allowOverlap="1" wp14:anchorId="05F81F18" wp14:editId="4245D75B">
              <wp:simplePos x="0" y="0"/>
              <wp:positionH relativeFrom="page">
                <wp:posOffset>6523990</wp:posOffset>
              </wp:positionH>
              <wp:positionV relativeFrom="page">
                <wp:posOffset>9888220</wp:posOffset>
              </wp:positionV>
              <wp:extent cx="161290" cy="196215"/>
              <wp:effectExtent l="0" t="0" r="0" b="0"/>
              <wp:wrapNone/>
              <wp:docPr id="11056689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8262" w14:textId="1C49566F" w:rsidR="007B4796" w:rsidRDefault="00700747">
                          <w:pPr>
                            <w:pStyle w:val="BodyText"/>
                            <w:spacing w:before="12"/>
                            <w:ind w:left="60"/>
                          </w:pPr>
                          <w:r>
                            <w:fldChar w:fldCharType="begin"/>
                          </w:r>
                          <w:r>
                            <w:rPr>
                              <w:w w:val="99"/>
                            </w:rPr>
                            <w:instrText xml:space="preserve"> PAGE </w:instrText>
                          </w:r>
                          <w:r>
                            <w:fldChar w:fldCharType="separate"/>
                          </w:r>
                          <w:r w:rsidR="003535C9">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1F18" id="_x0000_t202" coordsize="21600,21600" o:spt="202" path="m,l,21600r21600,l21600,xe">
              <v:stroke joinstyle="miter"/>
              <v:path gradientshapeok="t" o:connecttype="rect"/>
            </v:shapetype>
            <v:shape id="Text Box 1" o:spid="_x0000_s1026" type="#_x0000_t202" style="position:absolute;margin-left:513.7pt;margin-top:778.6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ASsAIAALE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" filled="f" stroked="f">
              <v:textbox inset="0,0,0,0">
                <w:txbxContent>
                  <w:p w14:paraId="1ACD8262" w14:textId="1C49566F" w:rsidR="007B4796" w:rsidRDefault="00700747">
                    <w:pPr>
                      <w:pStyle w:val="BodyText"/>
                      <w:spacing w:before="12"/>
                      <w:ind w:left="60"/>
                    </w:pPr>
                    <w:r>
                      <w:fldChar w:fldCharType="begin"/>
                    </w:r>
                    <w:r>
                      <w:rPr>
                        <w:w w:val="99"/>
                      </w:rPr>
                      <w:instrText xml:space="preserve"> PAGE </w:instrText>
                    </w:r>
                    <w:r>
                      <w:fldChar w:fldCharType="separate"/>
                    </w:r>
                    <w:r w:rsidR="003535C9">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C057C" w14:textId="77777777" w:rsidR="001D5630" w:rsidRDefault="001D5630">
      <w:r>
        <w:separator/>
      </w:r>
    </w:p>
  </w:footnote>
  <w:footnote w:type="continuationSeparator" w:id="0">
    <w:p w14:paraId="08B95AD2" w14:textId="77777777" w:rsidR="001D5630" w:rsidRDefault="001D5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A03E" w14:textId="37B0B4EE" w:rsidR="00AA398A" w:rsidRDefault="00AA39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E1D49" w14:textId="1119DBF1" w:rsidR="00AA398A" w:rsidRDefault="00AA39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93B4" w14:textId="2FFDD3BD" w:rsidR="00AA398A" w:rsidRDefault="00AA39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CE3"/>
    <w:multiLevelType w:val="hybridMultilevel"/>
    <w:tmpl w:val="3430958A"/>
    <w:lvl w:ilvl="0" w:tplc="B4187BDE">
      <w:numFmt w:val="bullet"/>
      <w:lvlText w:val="-"/>
      <w:lvlJc w:val="left"/>
      <w:pPr>
        <w:ind w:left="286" w:hanging="147"/>
      </w:pPr>
      <w:rPr>
        <w:rFonts w:ascii="Arial" w:eastAsia="Arial" w:hAnsi="Arial" w:cs="Arial" w:hint="default"/>
        <w:w w:val="99"/>
        <w:sz w:val="24"/>
        <w:szCs w:val="24"/>
        <w:lang w:val="bs" w:eastAsia="en-US" w:bidi="ar-SA"/>
      </w:rPr>
    </w:lvl>
    <w:lvl w:ilvl="1" w:tplc="53A2BE8A">
      <w:numFmt w:val="bullet"/>
      <w:lvlText w:val=""/>
      <w:lvlJc w:val="left"/>
      <w:pPr>
        <w:ind w:left="860" w:hanging="360"/>
      </w:pPr>
      <w:rPr>
        <w:rFonts w:hint="default"/>
        <w:color w:val="auto"/>
        <w:w w:val="100"/>
        <w:lang w:val="bs" w:eastAsia="en-US" w:bidi="ar-SA"/>
      </w:rPr>
    </w:lvl>
    <w:lvl w:ilvl="2" w:tplc="A1A4C13C">
      <w:numFmt w:val="bullet"/>
      <w:lvlText w:val="•"/>
      <w:lvlJc w:val="left"/>
      <w:pPr>
        <w:ind w:left="1798" w:hanging="360"/>
      </w:pPr>
      <w:rPr>
        <w:rFonts w:hint="default"/>
        <w:lang w:val="bs" w:eastAsia="en-US" w:bidi="ar-SA"/>
      </w:rPr>
    </w:lvl>
    <w:lvl w:ilvl="3" w:tplc="9C028D8A">
      <w:numFmt w:val="bullet"/>
      <w:lvlText w:val="•"/>
      <w:lvlJc w:val="left"/>
      <w:pPr>
        <w:ind w:left="2736" w:hanging="360"/>
      </w:pPr>
      <w:rPr>
        <w:rFonts w:hint="default"/>
        <w:lang w:val="bs" w:eastAsia="en-US" w:bidi="ar-SA"/>
      </w:rPr>
    </w:lvl>
    <w:lvl w:ilvl="4" w:tplc="87BCA514">
      <w:numFmt w:val="bullet"/>
      <w:lvlText w:val="•"/>
      <w:lvlJc w:val="left"/>
      <w:pPr>
        <w:ind w:left="3675" w:hanging="360"/>
      </w:pPr>
      <w:rPr>
        <w:rFonts w:hint="default"/>
        <w:lang w:val="bs" w:eastAsia="en-US" w:bidi="ar-SA"/>
      </w:rPr>
    </w:lvl>
    <w:lvl w:ilvl="5" w:tplc="708E8F84">
      <w:numFmt w:val="bullet"/>
      <w:lvlText w:val="•"/>
      <w:lvlJc w:val="left"/>
      <w:pPr>
        <w:ind w:left="4613" w:hanging="360"/>
      </w:pPr>
      <w:rPr>
        <w:rFonts w:hint="default"/>
        <w:lang w:val="bs" w:eastAsia="en-US" w:bidi="ar-SA"/>
      </w:rPr>
    </w:lvl>
    <w:lvl w:ilvl="6" w:tplc="630430DE">
      <w:numFmt w:val="bullet"/>
      <w:lvlText w:val="•"/>
      <w:lvlJc w:val="left"/>
      <w:pPr>
        <w:ind w:left="5552" w:hanging="360"/>
      </w:pPr>
      <w:rPr>
        <w:rFonts w:hint="default"/>
        <w:lang w:val="bs" w:eastAsia="en-US" w:bidi="ar-SA"/>
      </w:rPr>
    </w:lvl>
    <w:lvl w:ilvl="7" w:tplc="37AAD428">
      <w:numFmt w:val="bullet"/>
      <w:lvlText w:val="•"/>
      <w:lvlJc w:val="left"/>
      <w:pPr>
        <w:ind w:left="6490" w:hanging="360"/>
      </w:pPr>
      <w:rPr>
        <w:rFonts w:hint="default"/>
        <w:lang w:val="bs" w:eastAsia="en-US" w:bidi="ar-SA"/>
      </w:rPr>
    </w:lvl>
    <w:lvl w:ilvl="8" w:tplc="7C8467FE">
      <w:numFmt w:val="bullet"/>
      <w:lvlText w:val="•"/>
      <w:lvlJc w:val="left"/>
      <w:pPr>
        <w:ind w:left="7429" w:hanging="360"/>
      </w:pPr>
      <w:rPr>
        <w:rFonts w:hint="default"/>
        <w:lang w:val="bs" w:eastAsia="en-US" w:bidi="ar-SA"/>
      </w:rPr>
    </w:lvl>
  </w:abstractNum>
  <w:abstractNum w:abstractNumId="1" w15:restartNumberingAfterBreak="0">
    <w:nsid w:val="12CE170A"/>
    <w:multiLevelType w:val="hybridMultilevel"/>
    <w:tmpl w:val="5E263342"/>
    <w:lvl w:ilvl="0" w:tplc="2D7AF1AE">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82F0414"/>
    <w:multiLevelType w:val="hybridMultilevel"/>
    <w:tmpl w:val="C37E3664"/>
    <w:lvl w:ilvl="0" w:tplc="C5D04B5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BB0E5F"/>
    <w:multiLevelType w:val="hybridMultilevel"/>
    <w:tmpl w:val="1898CEA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E077ED"/>
    <w:multiLevelType w:val="hybridMultilevel"/>
    <w:tmpl w:val="05305DB0"/>
    <w:lvl w:ilvl="0" w:tplc="C472DD66">
      <w:numFmt w:val="bullet"/>
      <w:lvlText w:val=""/>
      <w:lvlJc w:val="left"/>
      <w:pPr>
        <w:ind w:left="423" w:hanging="284"/>
      </w:pPr>
      <w:rPr>
        <w:rFonts w:ascii="Symbol" w:eastAsia="Symbol" w:hAnsi="Symbol" w:cs="Symbol" w:hint="default"/>
        <w:w w:val="100"/>
        <w:sz w:val="24"/>
        <w:szCs w:val="24"/>
        <w:lang w:val="bs" w:eastAsia="en-US" w:bidi="ar-SA"/>
      </w:rPr>
    </w:lvl>
    <w:lvl w:ilvl="1" w:tplc="51FA4816">
      <w:numFmt w:val="bullet"/>
      <w:lvlText w:val="•"/>
      <w:lvlJc w:val="left"/>
      <w:pPr>
        <w:ind w:left="1308" w:hanging="284"/>
      </w:pPr>
      <w:rPr>
        <w:rFonts w:hint="default"/>
        <w:lang w:val="bs" w:eastAsia="en-US" w:bidi="ar-SA"/>
      </w:rPr>
    </w:lvl>
    <w:lvl w:ilvl="2" w:tplc="E6CA705E">
      <w:numFmt w:val="bullet"/>
      <w:lvlText w:val="•"/>
      <w:lvlJc w:val="left"/>
      <w:pPr>
        <w:ind w:left="2197" w:hanging="284"/>
      </w:pPr>
      <w:rPr>
        <w:rFonts w:hint="default"/>
        <w:lang w:val="bs" w:eastAsia="en-US" w:bidi="ar-SA"/>
      </w:rPr>
    </w:lvl>
    <w:lvl w:ilvl="3" w:tplc="2F540C40">
      <w:numFmt w:val="bullet"/>
      <w:lvlText w:val="•"/>
      <w:lvlJc w:val="left"/>
      <w:pPr>
        <w:ind w:left="3085" w:hanging="284"/>
      </w:pPr>
      <w:rPr>
        <w:rFonts w:hint="default"/>
        <w:lang w:val="bs" w:eastAsia="en-US" w:bidi="ar-SA"/>
      </w:rPr>
    </w:lvl>
    <w:lvl w:ilvl="4" w:tplc="407AD9C2">
      <w:numFmt w:val="bullet"/>
      <w:lvlText w:val="•"/>
      <w:lvlJc w:val="left"/>
      <w:pPr>
        <w:ind w:left="3974" w:hanging="284"/>
      </w:pPr>
      <w:rPr>
        <w:rFonts w:hint="default"/>
        <w:lang w:val="bs" w:eastAsia="en-US" w:bidi="ar-SA"/>
      </w:rPr>
    </w:lvl>
    <w:lvl w:ilvl="5" w:tplc="6E426978">
      <w:numFmt w:val="bullet"/>
      <w:lvlText w:val="•"/>
      <w:lvlJc w:val="left"/>
      <w:pPr>
        <w:ind w:left="4863" w:hanging="284"/>
      </w:pPr>
      <w:rPr>
        <w:rFonts w:hint="default"/>
        <w:lang w:val="bs" w:eastAsia="en-US" w:bidi="ar-SA"/>
      </w:rPr>
    </w:lvl>
    <w:lvl w:ilvl="6" w:tplc="A34C3488">
      <w:numFmt w:val="bullet"/>
      <w:lvlText w:val="•"/>
      <w:lvlJc w:val="left"/>
      <w:pPr>
        <w:ind w:left="5751" w:hanging="284"/>
      </w:pPr>
      <w:rPr>
        <w:rFonts w:hint="default"/>
        <w:lang w:val="bs" w:eastAsia="en-US" w:bidi="ar-SA"/>
      </w:rPr>
    </w:lvl>
    <w:lvl w:ilvl="7" w:tplc="BD5862AA">
      <w:numFmt w:val="bullet"/>
      <w:lvlText w:val="•"/>
      <w:lvlJc w:val="left"/>
      <w:pPr>
        <w:ind w:left="6640" w:hanging="284"/>
      </w:pPr>
      <w:rPr>
        <w:rFonts w:hint="default"/>
        <w:lang w:val="bs" w:eastAsia="en-US" w:bidi="ar-SA"/>
      </w:rPr>
    </w:lvl>
    <w:lvl w:ilvl="8" w:tplc="6826D8AE">
      <w:numFmt w:val="bullet"/>
      <w:lvlText w:val="•"/>
      <w:lvlJc w:val="left"/>
      <w:pPr>
        <w:ind w:left="7529" w:hanging="284"/>
      </w:pPr>
      <w:rPr>
        <w:rFonts w:hint="default"/>
        <w:lang w:val="bs" w:eastAsia="en-US" w:bidi="ar-SA"/>
      </w:rPr>
    </w:lvl>
  </w:abstractNum>
  <w:abstractNum w:abstractNumId="5" w15:restartNumberingAfterBreak="0">
    <w:nsid w:val="26C75FFB"/>
    <w:multiLevelType w:val="hybridMultilevel"/>
    <w:tmpl w:val="E2BE5484"/>
    <w:lvl w:ilvl="0" w:tplc="E47AD41C">
      <w:start w:val="1"/>
      <w:numFmt w:val="decimal"/>
      <w:lvlText w:val="%1."/>
      <w:lvlJc w:val="left"/>
      <w:pPr>
        <w:ind w:left="481" w:hanging="341"/>
      </w:pPr>
      <w:rPr>
        <w:rFonts w:ascii="Arial" w:eastAsia="Arial" w:hAnsi="Arial" w:cs="Arial" w:hint="default"/>
        <w:b/>
        <w:bCs/>
        <w:spacing w:val="0"/>
        <w:w w:val="100"/>
        <w:sz w:val="28"/>
        <w:szCs w:val="28"/>
        <w:lang w:val="bs" w:eastAsia="en-US" w:bidi="ar-SA"/>
      </w:rPr>
    </w:lvl>
    <w:lvl w:ilvl="1" w:tplc="E782E4BC">
      <w:numFmt w:val="bullet"/>
      <w:lvlText w:val="•"/>
      <w:lvlJc w:val="left"/>
      <w:pPr>
        <w:ind w:left="1362" w:hanging="341"/>
      </w:pPr>
      <w:rPr>
        <w:rFonts w:hint="default"/>
        <w:lang w:val="bs" w:eastAsia="en-US" w:bidi="ar-SA"/>
      </w:rPr>
    </w:lvl>
    <w:lvl w:ilvl="2" w:tplc="B3BCD45C">
      <w:numFmt w:val="bullet"/>
      <w:lvlText w:val="•"/>
      <w:lvlJc w:val="left"/>
      <w:pPr>
        <w:ind w:left="2245" w:hanging="341"/>
      </w:pPr>
      <w:rPr>
        <w:rFonts w:hint="default"/>
        <w:lang w:val="bs" w:eastAsia="en-US" w:bidi="ar-SA"/>
      </w:rPr>
    </w:lvl>
    <w:lvl w:ilvl="3" w:tplc="55284962">
      <w:numFmt w:val="bullet"/>
      <w:lvlText w:val="•"/>
      <w:lvlJc w:val="left"/>
      <w:pPr>
        <w:ind w:left="3127" w:hanging="341"/>
      </w:pPr>
      <w:rPr>
        <w:rFonts w:hint="default"/>
        <w:lang w:val="bs" w:eastAsia="en-US" w:bidi="ar-SA"/>
      </w:rPr>
    </w:lvl>
    <w:lvl w:ilvl="4" w:tplc="9C76CA8A">
      <w:numFmt w:val="bullet"/>
      <w:lvlText w:val="•"/>
      <w:lvlJc w:val="left"/>
      <w:pPr>
        <w:ind w:left="4010" w:hanging="341"/>
      </w:pPr>
      <w:rPr>
        <w:rFonts w:hint="default"/>
        <w:lang w:val="bs" w:eastAsia="en-US" w:bidi="ar-SA"/>
      </w:rPr>
    </w:lvl>
    <w:lvl w:ilvl="5" w:tplc="AC26D3F6">
      <w:numFmt w:val="bullet"/>
      <w:lvlText w:val="•"/>
      <w:lvlJc w:val="left"/>
      <w:pPr>
        <w:ind w:left="4893" w:hanging="341"/>
      </w:pPr>
      <w:rPr>
        <w:rFonts w:hint="default"/>
        <w:lang w:val="bs" w:eastAsia="en-US" w:bidi="ar-SA"/>
      </w:rPr>
    </w:lvl>
    <w:lvl w:ilvl="6" w:tplc="0F7C6478">
      <w:numFmt w:val="bullet"/>
      <w:lvlText w:val="•"/>
      <w:lvlJc w:val="left"/>
      <w:pPr>
        <w:ind w:left="5775" w:hanging="341"/>
      </w:pPr>
      <w:rPr>
        <w:rFonts w:hint="default"/>
        <w:lang w:val="bs" w:eastAsia="en-US" w:bidi="ar-SA"/>
      </w:rPr>
    </w:lvl>
    <w:lvl w:ilvl="7" w:tplc="C67E844E">
      <w:numFmt w:val="bullet"/>
      <w:lvlText w:val="•"/>
      <w:lvlJc w:val="left"/>
      <w:pPr>
        <w:ind w:left="6658" w:hanging="341"/>
      </w:pPr>
      <w:rPr>
        <w:rFonts w:hint="default"/>
        <w:lang w:val="bs" w:eastAsia="en-US" w:bidi="ar-SA"/>
      </w:rPr>
    </w:lvl>
    <w:lvl w:ilvl="8" w:tplc="4CA24036">
      <w:numFmt w:val="bullet"/>
      <w:lvlText w:val="•"/>
      <w:lvlJc w:val="left"/>
      <w:pPr>
        <w:ind w:left="7541" w:hanging="341"/>
      </w:pPr>
      <w:rPr>
        <w:rFonts w:hint="default"/>
        <w:lang w:val="bs" w:eastAsia="en-US" w:bidi="ar-SA"/>
      </w:rPr>
    </w:lvl>
  </w:abstractNum>
  <w:abstractNum w:abstractNumId="6" w15:restartNumberingAfterBreak="0">
    <w:nsid w:val="2DD909DC"/>
    <w:multiLevelType w:val="hybridMultilevel"/>
    <w:tmpl w:val="DAD22B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5B466A5"/>
    <w:multiLevelType w:val="hybridMultilevel"/>
    <w:tmpl w:val="30603406"/>
    <w:lvl w:ilvl="0" w:tplc="141A0001">
      <w:start w:val="1"/>
      <w:numFmt w:val="bullet"/>
      <w:lvlText w:val=""/>
      <w:lvlJc w:val="left"/>
      <w:pPr>
        <w:ind w:left="860" w:hanging="360"/>
      </w:pPr>
      <w:rPr>
        <w:rFonts w:ascii="Symbol" w:hAnsi="Symbol" w:hint="default"/>
      </w:rPr>
    </w:lvl>
    <w:lvl w:ilvl="1" w:tplc="141A0003" w:tentative="1">
      <w:start w:val="1"/>
      <w:numFmt w:val="bullet"/>
      <w:lvlText w:val="o"/>
      <w:lvlJc w:val="left"/>
      <w:pPr>
        <w:ind w:left="1580" w:hanging="360"/>
      </w:pPr>
      <w:rPr>
        <w:rFonts w:ascii="Courier New" w:hAnsi="Courier New" w:cs="Courier New" w:hint="default"/>
      </w:rPr>
    </w:lvl>
    <w:lvl w:ilvl="2" w:tplc="141A0005" w:tentative="1">
      <w:start w:val="1"/>
      <w:numFmt w:val="bullet"/>
      <w:lvlText w:val=""/>
      <w:lvlJc w:val="left"/>
      <w:pPr>
        <w:ind w:left="2300" w:hanging="360"/>
      </w:pPr>
      <w:rPr>
        <w:rFonts w:ascii="Wingdings" w:hAnsi="Wingdings" w:hint="default"/>
      </w:rPr>
    </w:lvl>
    <w:lvl w:ilvl="3" w:tplc="141A0001" w:tentative="1">
      <w:start w:val="1"/>
      <w:numFmt w:val="bullet"/>
      <w:lvlText w:val=""/>
      <w:lvlJc w:val="left"/>
      <w:pPr>
        <w:ind w:left="3020" w:hanging="360"/>
      </w:pPr>
      <w:rPr>
        <w:rFonts w:ascii="Symbol" w:hAnsi="Symbol" w:hint="default"/>
      </w:rPr>
    </w:lvl>
    <w:lvl w:ilvl="4" w:tplc="141A0003" w:tentative="1">
      <w:start w:val="1"/>
      <w:numFmt w:val="bullet"/>
      <w:lvlText w:val="o"/>
      <w:lvlJc w:val="left"/>
      <w:pPr>
        <w:ind w:left="3740" w:hanging="360"/>
      </w:pPr>
      <w:rPr>
        <w:rFonts w:ascii="Courier New" w:hAnsi="Courier New" w:cs="Courier New" w:hint="default"/>
      </w:rPr>
    </w:lvl>
    <w:lvl w:ilvl="5" w:tplc="141A0005" w:tentative="1">
      <w:start w:val="1"/>
      <w:numFmt w:val="bullet"/>
      <w:lvlText w:val=""/>
      <w:lvlJc w:val="left"/>
      <w:pPr>
        <w:ind w:left="4460" w:hanging="360"/>
      </w:pPr>
      <w:rPr>
        <w:rFonts w:ascii="Wingdings" w:hAnsi="Wingdings" w:hint="default"/>
      </w:rPr>
    </w:lvl>
    <w:lvl w:ilvl="6" w:tplc="141A0001" w:tentative="1">
      <w:start w:val="1"/>
      <w:numFmt w:val="bullet"/>
      <w:lvlText w:val=""/>
      <w:lvlJc w:val="left"/>
      <w:pPr>
        <w:ind w:left="5180" w:hanging="360"/>
      </w:pPr>
      <w:rPr>
        <w:rFonts w:ascii="Symbol" w:hAnsi="Symbol" w:hint="default"/>
      </w:rPr>
    </w:lvl>
    <w:lvl w:ilvl="7" w:tplc="141A0003" w:tentative="1">
      <w:start w:val="1"/>
      <w:numFmt w:val="bullet"/>
      <w:lvlText w:val="o"/>
      <w:lvlJc w:val="left"/>
      <w:pPr>
        <w:ind w:left="5900" w:hanging="360"/>
      </w:pPr>
      <w:rPr>
        <w:rFonts w:ascii="Courier New" w:hAnsi="Courier New" w:cs="Courier New" w:hint="default"/>
      </w:rPr>
    </w:lvl>
    <w:lvl w:ilvl="8" w:tplc="141A0005" w:tentative="1">
      <w:start w:val="1"/>
      <w:numFmt w:val="bullet"/>
      <w:lvlText w:val=""/>
      <w:lvlJc w:val="left"/>
      <w:pPr>
        <w:ind w:left="6620" w:hanging="360"/>
      </w:pPr>
      <w:rPr>
        <w:rFonts w:ascii="Wingdings" w:hAnsi="Wingdings" w:hint="default"/>
      </w:rPr>
    </w:lvl>
  </w:abstractNum>
  <w:abstractNum w:abstractNumId="8" w15:restartNumberingAfterBreak="0">
    <w:nsid w:val="49CB32D2"/>
    <w:multiLevelType w:val="hybridMultilevel"/>
    <w:tmpl w:val="E006D3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0F346A0"/>
    <w:multiLevelType w:val="hybridMultilevel"/>
    <w:tmpl w:val="78EE9C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BEF3478"/>
    <w:multiLevelType w:val="hybridMultilevel"/>
    <w:tmpl w:val="2F4CBE94"/>
    <w:lvl w:ilvl="0" w:tplc="141A0001">
      <w:start w:val="1"/>
      <w:numFmt w:val="bullet"/>
      <w:lvlText w:val=""/>
      <w:lvlJc w:val="left"/>
      <w:pPr>
        <w:ind w:left="1580" w:hanging="360"/>
      </w:pPr>
      <w:rPr>
        <w:rFonts w:ascii="Symbol" w:hAnsi="Symbol" w:hint="default"/>
      </w:rPr>
    </w:lvl>
    <w:lvl w:ilvl="1" w:tplc="141A0003" w:tentative="1">
      <w:start w:val="1"/>
      <w:numFmt w:val="bullet"/>
      <w:lvlText w:val="o"/>
      <w:lvlJc w:val="left"/>
      <w:pPr>
        <w:ind w:left="2300" w:hanging="360"/>
      </w:pPr>
      <w:rPr>
        <w:rFonts w:ascii="Courier New" w:hAnsi="Courier New" w:cs="Courier New" w:hint="default"/>
      </w:rPr>
    </w:lvl>
    <w:lvl w:ilvl="2" w:tplc="141A0005" w:tentative="1">
      <w:start w:val="1"/>
      <w:numFmt w:val="bullet"/>
      <w:lvlText w:val=""/>
      <w:lvlJc w:val="left"/>
      <w:pPr>
        <w:ind w:left="3020" w:hanging="360"/>
      </w:pPr>
      <w:rPr>
        <w:rFonts w:ascii="Wingdings" w:hAnsi="Wingdings" w:hint="default"/>
      </w:rPr>
    </w:lvl>
    <w:lvl w:ilvl="3" w:tplc="141A0001" w:tentative="1">
      <w:start w:val="1"/>
      <w:numFmt w:val="bullet"/>
      <w:lvlText w:val=""/>
      <w:lvlJc w:val="left"/>
      <w:pPr>
        <w:ind w:left="3740" w:hanging="360"/>
      </w:pPr>
      <w:rPr>
        <w:rFonts w:ascii="Symbol" w:hAnsi="Symbol" w:hint="default"/>
      </w:rPr>
    </w:lvl>
    <w:lvl w:ilvl="4" w:tplc="141A0003" w:tentative="1">
      <w:start w:val="1"/>
      <w:numFmt w:val="bullet"/>
      <w:lvlText w:val="o"/>
      <w:lvlJc w:val="left"/>
      <w:pPr>
        <w:ind w:left="4460" w:hanging="360"/>
      </w:pPr>
      <w:rPr>
        <w:rFonts w:ascii="Courier New" w:hAnsi="Courier New" w:cs="Courier New" w:hint="default"/>
      </w:rPr>
    </w:lvl>
    <w:lvl w:ilvl="5" w:tplc="141A0005" w:tentative="1">
      <w:start w:val="1"/>
      <w:numFmt w:val="bullet"/>
      <w:lvlText w:val=""/>
      <w:lvlJc w:val="left"/>
      <w:pPr>
        <w:ind w:left="5180" w:hanging="360"/>
      </w:pPr>
      <w:rPr>
        <w:rFonts w:ascii="Wingdings" w:hAnsi="Wingdings" w:hint="default"/>
      </w:rPr>
    </w:lvl>
    <w:lvl w:ilvl="6" w:tplc="141A0001" w:tentative="1">
      <w:start w:val="1"/>
      <w:numFmt w:val="bullet"/>
      <w:lvlText w:val=""/>
      <w:lvlJc w:val="left"/>
      <w:pPr>
        <w:ind w:left="5900" w:hanging="360"/>
      </w:pPr>
      <w:rPr>
        <w:rFonts w:ascii="Symbol" w:hAnsi="Symbol" w:hint="default"/>
      </w:rPr>
    </w:lvl>
    <w:lvl w:ilvl="7" w:tplc="141A0003" w:tentative="1">
      <w:start w:val="1"/>
      <w:numFmt w:val="bullet"/>
      <w:lvlText w:val="o"/>
      <w:lvlJc w:val="left"/>
      <w:pPr>
        <w:ind w:left="6620" w:hanging="360"/>
      </w:pPr>
      <w:rPr>
        <w:rFonts w:ascii="Courier New" w:hAnsi="Courier New" w:cs="Courier New" w:hint="default"/>
      </w:rPr>
    </w:lvl>
    <w:lvl w:ilvl="8" w:tplc="141A0005" w:tentative="1">
      <w:start w:val="1"/>
      <w:numFmt w:val="bullet"/>
      <w:lvlText w:val=""/>
      <w:lvlJc w:val="left"/>
      <w:pPr>
        <w:ind w:left="7340" w:hanging="360"/>
      </w:pPr>
      <w:rPr>
        <w:rFonts w:ascii="Wingdings" w:hAnsi="Wingdings" w:hint="default"/>
      </w:rPr>
    </w:lvl>
  </w:abstractNum>
  <w:abstractNum w:abstractNumId="11" w15:restartNumberingAfterBreak="0">
    <w:nsid w:val="650D715B"/>
    <w:multiLevelType w:val="hybridMultilevel"/>
    <w:tmpl w:val="F3AC8E2A"/>
    <w:lvl w:ilvl="0" w:tplc="141A0001">
      <w:start w:val="1"/>
      <w:numFmt w:val="bullet"/>
      <w:lvlText w:val=""/>
      <w:lvlJc w:val="left"/>
      <w:pPr>
        <w:ind w:left="860" w:hanging="360"/>
      </w:pPr>
      <w:rPr>
        <w:rFonts w:ascii="Symbol" w:hAnsi="Symbol" w:hint="default"/>
      </w:rPr>
    </w:lvl>
    <w:lvl w:ilvl="1" w:tplc="141A0003" w:tentative="1">
      <w:start w:val="1"/>
      <w:numFmt w:val="bullet"/>
      <w:lvlText w:val="o"/>
      <w:lvlJc w:val="left"/>
      <w:pPr>
        <w:ind w:left="1580" w:hanging="360"/>
      </w:pPr>
      <w:rPr>
        <w:rFonts w:ascii="Courier New" w:hAnsi="Courier New" w:cs="Courier New" w:hint="default"/>
      </w:rPr>
    </w:lvl>
    <w:lvl w:ilvl="2" w:tplc="141A0005" w:tentative="1">
      <w:start w:val="1"/>
      <w:numFmt w:val="bullet"/>
      <w:lvlText w:val=""/>
      <w:lvlJc w:val="left"/>
      <w:pPr>
        <w:ind w:left="2300" w:hanging="360"/>
      </w:pPr>
      <w:rPr>
        <w:rFonts w:ascii="Wingdings" w:hAnsi="Wingdings" w:hint="default"/>
      </w:rPr>
    </w:lvl>
    <w:lvl w:ilvl="3" w:tplc="141A0001" w:tentative="1">
      <w:start w:val="1"/>
      <w:numFmt w:val="bullet"/>
      <w:lvlText w:val=""/>
      <w:lvlJc w:val="left"/>
      <w:pPr>
        <w:ind w:left="3020" w:hanging="360"/>
      </w:pPr>
      <w:rPr>
        <w:rFonts w:ascii="Symbol" w:hAnsi="Symbol" w:hint="default"/>
      </w:rPr>
    </w:lvl>
    <w:lvl w:ilvl="4" w:tplc="141A0003" w:tentative="1">
      <w:start w:val="1"/>
      <w:numFmt w:val="bullet"/>
      <w:lvlText w:val="o"/>
      <w:lvlJc w:val="left"/>
      <w:pPr>
        <w:ind w:left="3740" w:hanging="360"/>
      </w:pPr>
      <w:rPr>
        <w:rFonts w:ascii="Courier New" w:hAnsi="Courier New" w:cs="Courier New" w:hint="default"/>
      </w:rPr>
    </w:lvl>
    <w:lvl w:ilvl="5" w:tplc="141A0005" w:tentative="1">
      <w:start w:val="1"/>
      <w:numFmt w:val="bullet"/>
      <w:lvlText w:val=""/>
      <w:lvlJc w:val="left"/>
      <w:pPr>
        <w:ind w:left="4460" w:hanging="360"/>
      </w:pPr>
      <w:rPr>
        <w:rFonts w:ascii="Wingdings" w:hAnsi="Wingdings" w:hint="default"/>
      </w:rPr>
    </w:lvl>
    <w:lvl w:ilvl="6" w:tplc="141A0001" w:tentative="1">
      <w:start w:val="1"/>
      <w:numFmt w:val="bullet"/>
      <w:lvlText w:val=""/>
      <w:lvlJc w:val="left"/>
      <w:pPr>
        <w:ind w:left="5180" w:hanging="360"/>
      </w:pPr>
      <w:rPr>
        <w:rFonts w:ascii="Symbol" w:hAnsi="Symbol" w:hint="default"/>
      </w:rPr>
    </w:lvl>
    <w:lvl w:ilvl="7" w:tplc="141A0003" w:tentative="1">
      <w:start w:val="1"/>
      <w:numFmt w:val="bullet"/>
      <w:lvlText w:val="o"/>
      <w:lvlJc w:val="left"/>
      <w:pPr>
        <w:ind w:left="5900" w:hanging="360"/>
      </w:pPr>
      <w:rPr>
        <w:rFonts w:ascii="Courier New" w:hAnsi="Courier New" w:cs="Courier New" w:hint="default"/>
      </w:rPr>
    </w:lvl>
    <w:lvl w:ilvl="8" w:tplc="141A0005" w:tentative="1">
      <w:start w:val="1"/>
      <w:numFmt w:val="bullet"/>
      <w:lvlText w:val=""/>
      <w:lvlJc w:val="left"/>
      <w:pPr>
        <w:ind w:left="6620" w:hanging="360"/>
      </w:pPr>
      <w:rPr>
        <w:rFonts w:ascii="Wingdings" w:hAnsi="Wingdings" w:hint="default"/>
      </w:rPr>
    </w:lvl>
  </w:abstractNum>
  <w:abstractNum w:abstractNumId="12" w15:restartNumberingAfterBreak="0">
    <w:nsid w:val="6A1A2D70"/>
    <w:multiLevelType w:val="hybridMultilevel"/>
    <w:tmpl w:val="A45622E2"/>
    <w:lvl w:ilvl="0" w:tplc="141A0001">
      <w:start w:val="1"/>
      <w:numFmt w:val="bullet"/>
      <w:lvlText w:val=""/>
      <w:lvlJc w:val="left"/>
      <w:pPr>
        <w:ind w:left="1220" w:hanging="360"/>
      </w:pPr>
      <w:rPr>
        <w:rFonts w:ascii="Symbol" w:hAnsi="Symbol" w:hint="default"/>
      </w:rPr>
    </w:lvl>
    <w:lvl w:ilvl="1" w:tplc="141A0003" w:tentative="1">
      <w:start w:val="1"/>
      <w:numFmt w:val="bullet"/>
      <w:lvlText w:val="o"/>
      <w:lvlJc w:val="left"/>
      <w:pPr>
        <w:ind w:left="1940" w:hanging="360"/>
      </w:pPr>
      <w:rPr>
        <w:rFonts w:ascii="Courier New" w:hAnsi="Courier New" w:cs="Courier New" w:hint="default"/>
      </w:rPr>
    </w:lvl>
    <w:lvl w:ilvl="2" w:tplc="141A0005" w:tentative="1">
      <w:start w:val="1"/>
      <w:numFmt w:val="bullet"/>
      <w:lvlText w:val=""/>
      <w:lvlJc w:val="left"/>
      <w:pPr>
        <w:ind w:left="2660" w:hanging="360"/>
      </w:pPr>
      <w:rPr>
        <w:rFonts w:ascii="Wingdings" w:hAnsi="Wingdings" w:hint="default"/>
      </w:rPr>
    </w:lvl>
    <w:lvl w:ilvl="3" w:tplc="141A0001" w:tentative="1">
      <w:start w:val="1"/>
      <w:numFmt w:val="bullet"/>
      <w:lvlText w:val=""/>
      <w:lvlJc w:val="left"/>
      <w:pPr>
        <w:ind w:left="3380" w:hanging="360"/>
      </w:pPr>
      <w:rPr>
        <w:rFonts w:ascii="Symbol" w:hAnsi="Symbol" w:hint="default"/>
      </w:rPr>
    </w:lvl>
    <w:lvl w:ilvl="4" w:tplc="141A0003" w:tentative="1">
      <w:start w:val="1"/>
      <w:numFmt w:val="bullet"/>
      <w:lvlText w:val="o"/>
      <w:lvlJc w:val="left"/>
      <w:pPr>
        <w:ind w:left="4100" w:hanging="360"/>
      </w:pPr>
      <w:rPr>
        <w:rFonts w:ascii="Courier New" w:hAnsi="Courier New" w:cs="Courier New" w:hint="default"/>
      </w:rPr>
    </w:lvl>
    <w:lvl w:ilvl="5" w:tplc="141A0005" w:tentative="1">
      <w:start w:val="1"/>
      <w:numFmt w:val="bullet"/>
      <w:lvlText w:val=""/>
      <w:lvlJc w:val="left"/>
      <w:pPr>
        <w:ind w:left="4820" w:hanging="360"/>
      </w:pPr>
      <w:rPr>
        <w:rFonts w:ascii="Wingdings" w:hAnsi="Wingdings" w:hint="default"/>
      </w:rPr>
    </w:lvl>
    <w:lvl w:ilvl="6" w:tplc="141A0001" w:tentative="1">
      <w:start w:val="1"/>
      <w:numFmt w:val="bullet"/>
      <w:lvlText w:val=""/>
      <w:lvlJc w:val="left"/>
      <w:pPr>
        <w:ind w:left="5540" w:hanging="360"/>
      </w:pPr>
      <w:rPr>
        <w:rFonts w:ascii="Symbol" w:hAnsi="Symbol" w:hint="default"/>
      </w:rPr>
    </w:lvl>
    <w:lvl w:ilvl="7" w:tplc="141A0003" w:tentative="1">
      <w:start w:val="1"/>
      <w:numFmt w:val="bullet"/>
      <w:lvlText w:val="o"/>
      <w:lvlJc w:val="left"/>
      <w:pPr>
        <w:ind w:left="6260" w:hanging="360"/>
      </w:pPr>
      <w:rPr>
        <w:rFonts w:ascii="Courier New" w:hAnsi="Courier New" w:cs="Courier New" w:hint="default"/>
      </w:rPr>
    </w:lvl>
    <w:lvl w:ilvl="8" w:tplc="141A0005" w:tentative="1">
      <w:start w:val="1"/>
      <w:numFmt w:val="bullet"/>
      <w:lvlText w:val=""/>
      <w:lvlJc w:val="left"/>
      <w:pPr>
        <w:ind w:left="6980" w:hanging="360"/>
      </w:pPr>
      <w:rPr>
        <w:rFonts w:ascii="Wingdings" w:hAnsi="Wingdings" w:hint="default"/>
      </w:rPr>
    </w:lvl>
  </w:abstractNum>
  <w:abstractNum w:abstractNumId="13" w15:restartNumberingAfterBreak="0">
    <w:nsid w:val="6DF93683"/>
    <w:multiLevelType w:val="hybridMultilevel"/>
    <w:tmpl w:val="1306495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0"/>
  </w:num>
  <w:num w:numId="6">
    <w:abstractNumId w:val="11"/>
  </w:num>
  <w:num w:numId="7">
    <w:abstractNumId w:val="1"/>
  </w:num>
  <w:num w:numId="8">
    <w:abstractNumId w:val="3"/>
  </w:num>
  <w:num w:numId="9">
    <w:abstractNumId w:val="6"/>
  </w:num>
  <w:num w:numId="10">
    <w:abstractNumId w:val="12"/>
  </w:num>
  <w:num w:numId="11">
    <w:abstractNumId w:val="13"/>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6"/>
    <w:rsid w:val="000011BD"/>
    <w:rsid w:val="00006587"/>
    <w:rsid w:val="00050444"/>
    <w:rsid w:val="0005531B"/>
    <w:rsid w:val="0008691F"/>
    <w:rsid w:val="000B63DA"/>
    <w:rsid w:val="000B6C09"/>
    <w:rsid w:val="000C3F0E"/>
    <w:rsid w:val="000D2273"/>
    <w:rsid w:val="001304A4"/>
    <w:rsid w:val="00134E33"/>
    <w:rsid w:val="00190833"/>
    <w:rsid w:val="001B2399"/>
    <w:rsid w:val="001B6E6B"/>
    <w:rsid w:val="001D5630"/>
    <w:rsid w:val="00203DFB"/>
    <w:rsid w:val="002212EC"/>
    <w:rsid w:val="00234C61"/>
    <w:rsid w:val="00235146"/>
    <w:rsid w:val="00242F49"/>
    <w:rsid w:val="0026723F"/>
    <w:rsid w:val="00274E1B"/>
    <w:rsid w:val="002E3487"/>
    <w:rsid w:val="002F2DC6"/>
    <w:rsid w:val="002F705B"/>
    <w:rsid w:val="003038CE"/>
    <w:rsid w:val="0031254D"/>
    <w:rsid w:val="003535C9"/>
    <w:rsid w:val="00366C76"/>
    <w:rsid w:val="003708E3"/>
    <w:rsid w:val="00393237"/>
    <w:rsid w:val="00395D40"/>
    <w:rsid w:val="003971F3"/>
    <w:rsid w:val="003A18ED"/>
    <w:rsid w:val="003A1A15"/>
    <w:rsid w:val="003A56C3"/>
    <w:rsid w:val="003A6B36"/>
    <w:rsid w:val="003B3DDA"/>
    <w:rsid w:val="00417304"/>
    <w:rsid w:val="0042244B"/>
    <w:rsid w:val="00444E5B"/>
    <w:rsid w:val="00461DE6"/>
    <w:rsid w:val="00462943"/>
    <w:rsid w:val="0048331D"/>
    <w:rsid w:val="004B57B9"/>
    <w:rsid w:val="004C0E7E"/>
    <w:rsid w:val="004D22B2"/>
    <w:rsid w:val="004E75C3"/>
    <w:rsid w:val="004F0B11"/>
    <w:rsid w:val="005121B3"/>
    <w:rsid w:val="005234AD"/>
    <w:rsid w:val="00526E65"/>
    <w:rsid w:val="005330FC"/>
    <w:rsid w:val="005339DA"/>
    <w:rsid w:val="00541430"/>
    <w:rsid w:val="00574A33"/>
    <w:rsid w:val="00575906"/>
    <w:rsid w:val="00587EC3"/>
    <w:rsid w:val="005B4144"/>
    <w:rsid w:val="005E7BF5"/>
    <w:rsid w:val="00611CB7"/>
    <w:rsid w:val="00630E32"/>
    <w:rsid w:val="00675893"/>
    <w:rsid w:val="00700747"/>
    <w:rsid w:val="00714F01"/>
    <w:rsid w:val="007446A3"/>
    <w:rsid w:val="00760957"/>
    <w:rsid w:val="00767868"/>
    <w:rsid w:val="007B4796"/>
    <w:rsid w:val="007D2F10"/>
    <w:rsid w:val="007E1370"/>
    <w:rsid w:val="007E2230"/>
    <w:rsid w:val="007F6C8E"/>
    <w:rsid w:val="00864841"/>
    <w:rsid w:val="00864ED8"/>
    <w:rsid w:val="008711DC"/>
    <w:rsid w:val="00885D7E"/>
    <w:rsid w:val="008C157E"/>
    <w:rsid w:val="008C783E"/>
    <w:rsid w:val="008E404F"/>
    <w:rsid w:val="008F5F75"/>
    <w:rsid w:val="00932002"/>
    <w:rsid w:val="00945312"/>
    <w:rsid w:val="009871F5"/>
    <w:rsid w:val="00991C58"/>
    <w:rsid w:val="009D56E7"/>
    <w:rsid w:val="00A9399C"/>
    <w:rsid w:val="00AA37DA"/>
    <w:rsid w:val="00AA398A"/>
    <w:rsid w:val="00AB5D9F"/>
    <w:rsid w:val="00AF49AF"/>
    <w:rsid w:val="00B074C2"/>
    <w:rsid w:val="00B11333"/>
    <w:rsid w:val="00B2102E"/>
    <w:rsid w:val="00B2534E"/>
    <w:rsid w:val="00B6126D"/>
    <w:rsid w:val="00BA6518"/>
    <w:rsid w:val="00BB1EEE"/>
    <w:rsid w:val="00BB7346"/>
    <w:rsid w:val="00BC534A"/>
    <w:rsid w:val="00BE7737"/>
    <w:rsid w:val="00BF42CA"/>
    <w:rsid w:val="00C11A55"/>
    <w:rsid w:val="00C2422E"/>
    <w:rsid w:val="00C334F9"/>
    <w:rsid w:val="00C3617F"/>
    <w:rsid w:val="00C7055A"/>
    <w:rsid w:val="00CB2C3A"/>
    <w:rsid w:val="00CC4CEC"/>
    <w:rsid w:val="00D234DA"/>
    <w:rsid w:val="00D35EA6"/>
    <w:rsid w:val="00D50260"/>
    <w:rsid w:val="00D80011"/>
    <w:rsid w:val="00D9442B"/>
    <w:rsid w:val="00D96233"/>
    <w:rsid w:val="00DD3C73"/>
    <w:rsid w:val="00DD6A04"/>
    <w:rsid w:val="00E01B8D"/>
    <w:rsid w:val="00E0653C"/>
    <w:rsid w:val="00E134DA"/>
    <w:rsid w:val="00E52F1D"/>
    <w:rsid w:val="00E62427"/>
    <w:rsid w:val="00EC1971"/>
    <w:rsid w:val="00EC4F61"/>
    <w:rsid w:val="00F0288C"/>
    <w:rsid w:val="00FC6974"/>
    <w:rsid w:val="00FE62F7"/>
    <w:rsid w:val="00FF4C1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786B"/>
  <w15:docId w15:val="{F52826F7-B770-41D3-ABAE-0100C497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bs"/>
    </w:rPr>
  </w:style>
  <w:style w:type="paragraph" w:styleId="Heading1">
    <w:name w:val="heading 1"/>
    <w:basedOn w:val="Normal"/>
    <w:uiPriority w:val="9"/>
    <w:qFormat/>
    <w:pPr>
      <w:ind w:left="481" w:hanging="34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481"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705B"/>
    <w:pPr>
      <w:tabs>
        <w:tab w:val="center" w:pos="4536"/>
        <w:tab w:val="right" w:pos="9072"/>
      </w:tabs>
    </w:pPr>
  </w:style>
  <w:style w:type="character" w:customStyle="1" w:styleId="HeaderChar">
    <w:name w:val="Header Char"/>
    <w:basedOn w:val="DefaultParagraphFont"/>
    <w:link w:val="Header"/>
    <w:uiPriority w:val="99"/>
    <w:rsid w:val="002F705B"/>
    <w:rPr>
      <w:rFonts w:ascii="Arial" w:eastAsia="Arial" w:hAnsi="Arial" w:cs="Arial"/>
      <w:lang w:val="bs"/>
    </w:rPr>
  </w:style>
  <w:style w:type="paragraph" w:styleId="Footer">
    <w:name w:val="footer"/>
    <w:basedOn w:val="Normal"/>
    <w:link w:val="FooterChar"/>
    <w:uiPriority w:val="99"/>
    <w:unhideWhenUsed/>
    <w:rsid w:val="002F705B"/>
    <w:pPr>
      <w:tabs>
        <w:tab w:val="center" w:pos="4536"/>
        <w:tab w:val="right" w:pos="9072"/>
      </w:tabs>
    </w:pPr>
  </w:style>
  <w:style w:type="character" w:customStyle="1" w:styleId="FooterChar">
    <w:name w:val="Footer Char"/>
    <w:basedOn w:val="DefaultParagraphFont"/>
    <w:link w:val="Footer"/>
    <w:uiPriority w:val="99"/>
    <w:rsid w:val="002F705B"/>
    <w:rPr>
      <w:rFonts w:ascii="Arial" w:eastAsia="Arial" w:hAnsi="Arial" w:cs="Arial"/>
      <w:lang w:val="bs"/>
    </w:rPr>
  </w:style>
  <w:style w:type="paragraph" w:styleId="BalloonText">
    <w:name w:val="Balloon Text"/>
    <w:basedOn w:val="Normal"/>
    <w:link w:val="BalloonTextChar"/>
    <w:uiPriority w:val="99"/>
    <w:semiHidden/>
    <w:unhideWhenUsed/>
    <w:rsid w:val="00366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76"/>
    <w:rPr>
      <w:rFonts w:ascii="Segoe UI" w:eastAsia="Arial" w:hAnsi="Segoe UI" w:cs="Segoe UI"/>
      <w:sz w:val="18"/>
      <w:szCs w:val="18"/>
      <w:lang w:val="bs"/>
    </w:rPr>
  </w:style>
  <w:style w:type="character" w:customStyle="1" w:styleId="ListParagraphChar">
    <w:name w:val="List Paragraph Char"/>
    <w:link w:val="ListParagraph"/>
    <w:uiPriority w:val="1"/>
    <w:locked/>
    <w:rsid w:val="00E01B8D"/>
    <w:rPr>
      <w:rFonts w:ascii="Arial" w:eastAsia="Arial" w:hAnsi="Arial" w:cs="Arial"/>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7694">
      <w:bodyDiv w:val="1"/>
      <w:marLeft w:val="0"/>
      <w:marRight w:val="0"/>
      <w:marTop w:val="0"/>
      <w:marBottom w:val="0"/>
      <w:divBdr>
        <w:top w:val="none" w:sz="0" w:space="0" w:color="auto"/>
        <w:left w:val="none" w:sz="0" w:space="0" w:color="auto"/>
        <w:bottom w:val="none" w:sz="0" w:space="0" w:color="auto"/>
        <w:right w:val="none" w:sz="0" w:space="0" w:color="auto"/>
      </w:divBdr>
    </w:div>
    <w:div w:id="115155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meri.gov.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Jelena Trutina</cp:lastModifiedBy>
  <cp:revision>2</cp:revision>
  <cp:lastPrinted>2024-06-25T12:18:00Z</cp:lastPrinted>
  <dcterms:created xsi:type="dcterms:W3CDTF">2024-07-01T11:41:00Z</dcterms:created>
  <dcterms:modified xsi:type="dcterms:W3CDTF">2024-07-01T11:41:00Z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2024-03-04T00:00:00Z</vt:filetime>
  </property>
</Properties>
</file>