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1" w:rsidRPr="00B7776C" w:rsidRDefault="00B042A0" w:rsidP="00D45450">
      <w:pPr>
        <w:jc w:val="both"/>
        <w:rPr>
          <w:color w:val="000000" w:themeColor="text1"/>
        </w:rPr>
      </w:pPr>
      <w:r>
        <w:rPr>
          <w:color w:val="000000" w:themeColor="text1"/>
        </w:rPr>
        <w:t>Na osnovu člana 9. Zakona o f</w:t>
      </w:r>
      <w:r w:rsidR="009D1661" w:rsidRPr="00B7776C">
        <w:rPr>
          <w:color w:val="000000" w:themeColor="text1"/>
        </w:rPr>
        <w:t>ederalnim ministarstvima i drugim tijelima federalne uprave (“Službene novine Federacije BiH”, br. 19/03, 38/05, 2/06 i 8/06)</w:t>
      </w:r>
      <w:r w:rsidR="001B3C11">
        <w:rPr>
          <w:color w:val="000000" w:themeColor="text1"/>
        </w:rPr>
        <w:t xml:space="preserve"> i</w:t>
      </w:r>
      <w:r w:rsidR="009D1661" w:rsidRPr="00B7776C">
        <w:rPr>
          <w:color w:val="000000" w:themeColor="text1"/>
        </w:rPr>
        <w:t xml:space="preserve"> odred</w:t>
      </w:r>
      <w:r w:rsidR="003A4447">
        <w:rPr>
          <w:color w:val="000000" w:themeColor="text1"/>
        </w:rPr>
        <w:t>aba</w:t>
      </w:r>
      <w:r w:rsidR="009D1661" w:rsidRPr="00B7776C">
        <w:rPr>
          <w:color w:val="000000" w:themeColor="text1"/>
        </w:rPr>
        <w:t xml:space="preserve"> </w:t>
      </w:r>
      <w:r w:rsidR="00901E7F" w:rsidRPr="00B7776C">
        <w:rPr>
          <w:color w:val="000000" w:themeColor="text1"/>
        </w:rPr>
        <w:t xml:space="preserve">Odluke o usvajanju 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x-none"/>
        </w:rPr>
        <w:t>Program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bs-Latn-BA"/>
        </w:rPr>
        <w:t>a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 xml:space="preserve"> utroška sredstava utvrđenih u razdjelu 17. Budžeta Federacije Bosne i Hercegovine za </w:t>
      </w:r>
      <w:r w:rsidR="00BE2C8C" w:rsidRPr="00FE00BD">
        <w:rPr>
          <w:rFonts w:asciiTheme="majorHAnsi" w:eastAsia="Times New Roman" w:hAnsiTheme="majorHAnsi" w:cstheme="majorHAnsi"/>
          <w:bCs/>
        </w:rPr>
        <w:t>202</w:t>
      </w:r>
      <w:r w:rsidR="00FE00BD" w:rsidRPr="00FE00BD">
        <w:rPr>
          <w:rFonts w:asciiTheme="majorHAnsi" w:eastAsia="Times New Roman" w:hAnsiTheme="majorHAnsi" w:cstheme="majorHAnsi"/>
          <w:bCs/>
        </w:rPr>
        <w:t>4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 xml:space="preserve">. godinu Federalnom ministarstvu energije, rudarstva i industrije </w:t>
      </w:r>
      <w:r w:rsidR="0091467A" w:rsidRPr="00A82319">
        <w:rPr>
          <w:bCs/>
          <w:lang w:val="bs-Latn-BA"/>
        </w:rPr>
        <w:t>„Kapitalni transferi javnim preduzećima – namjenska industrija za unapređenje proizvodnih procesa</w:t>
      </w:r>
      <w:r w:rsidR="0091467A" w:rsidRPr="00006071">
        <w:rPr>
          <w:color w:val="000000" w:themeColor="text1"/>
          <w:lang w:val="bs-Latn-BA"/>
        </w:rPr>
        <w:t xml:space="preserve"> </w:t>
      </w:r>
      <w:r w:rsidR="003C6029" w:rsidRPr="00006071">
        <w:rPr>
          <w:color w:val="000000" w:themeColor="text1"/>
          <w:lang w:val="bs-Latn-BA"/>
        </w:rPr>
        <w:t xml:space="preserve">(„Službene novine Federacije BiH”, broj </w:t>
      </w:r>
      <w:r w:rsidR="00B0423F" w:rsidRPr="00B0423F">
        <w:rPr>
          <w:lang w:val="bs-Latn-BA"/>
        </w:rPr>
        <w:t>61/24</w:t>
      </w:r>
      <w:r w:rsidR="003C6029" w:rsidRPr="00006071">
        <w:rPr>
          <w:color w:val="000000" w:themeColor="text1"/>
          <w:lang w:val="bs-Latn-BA"/>
        </w:rPr>
        <w:t>)</w:t>
      </w:r>
      <w:r w:rsidR="009D1661" w:rsidRPr="00B7776C">
        <w:rPr>
          <w:color w:val="000000" w:themeColor="text1"/>
        </w:rPr>
        <w:t>,</w:t>
      </w:r>
      <w:r w:rsidR="003C6029">
        <w:rPr>
          <w:color w:val="000000" w:themeColor="text1"/>
        </w:rPr>
        <w:t xml:space="preserve"> </w:t>
      </w:r>
      <w:r w:rsidR="009D1661" w:rsidRPr="00B7776C">
        <w:rPr>
          <w:color w:val="000000" w:themeColor="text1"/>
        </w:rPr>
        <w:t>Federalno ministarstvo energije, rudarstva i industrije o b j a v l j u j</w:t>
      </w:r>
      <w:r w:rsidR="003C6029">
        <w:rPr>
          <w:color w:val="000000" w:themeColor="text1"/>
        </w:rPr>
        <w:t xml:space="preserve"> </w:t>
      </w:r>
      <w:r w:rsidR="009D1661" w:rsidRPr="00B7776C">
        <w:rPr>
          <w:color w:val="000000" w:themeColor="text1"/>
        </w:rPr>
        <w:t>e</w:t>
      </w:r>
      <w:r w:rsidR="007633D8">
        <w:rPr>
          <w:color w:val="000000" w:themeColor="text1"/>
        </w:rPr>
        <w:t>:</w:t>
      </w:r>
    </w:p>
    <w:p w:rsidR="009D1661" w:rsidRPr="00B7776C" w:rsidRDefault="009D1661" w:rsidP="00403AB1">
      <w:pPr>
        <w:ind w:right="-526"/>
        <w:jc w:val="both"/>
        <w:rPr>
          <w:color w:val="000000" w:themeColor="text1"/>
        </w:rPr>
      </w:pPr>
    </w:p>
    <w:p w:rsidR="00377261" w:rsidRPr="00B7776C" w:rsidRDefault="00377261" w:rsidP="00BE2C8C">
      <w:pPr>
        <w:pStyle w:val="Heading1"/>
        <w:rPr>
          <w:rFonts w:asciiTheme="majorHAnsi" w:hAnsiTheme="majorHAnsi" w:cstheme="majorHAnsi"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>JAVNI POZIV</w:t>
      </w:r>
    </w:p>
    <w:p w:rsidR="009D1661" w:rsidRPr="00B7776C" w:rsidRDefault="00BE2C8C" w:rsidP="00BE2C8C">
      <w:pPr>
        <w:pStyle w:val="Heading1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 xml:space="preserve">ZA KANDIDOVANJE </w:t>
      </w:r>
      <w:r w:rsidR="0091467A">
        <w:rPr>
          <w:rFonts w:ascii="Arial" w:hAnsi="Arial" w:cs="Arial"/>
          <w:bCs/>
          <w:szCs w:val="24"/>
          <w:lang w:val="bs-Latn-BA"/>
        </w:rPr>
        <w:t>PROGRAMA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UTROŠKA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SREDSTAVA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UTVRĐENIH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U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RAZDJELU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17. B</w:t>
      </w:r>
      <w:r w:rsidR="0091467A">
        <w:rPr>
          <w:rFonts w:ascii="Arial" w:hAnsi="Arial" w:cs="Arial"/>
          <w:bCs/>
          <w:szCs w:val="24"/>
          <w:lang w:val="bs-Latn-BA"/>
        </w:rPr>
        <w:t>UDŽETA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FEDERACIJE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BOSNE I HERCEGOVINE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ZA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2024. </w:t>
      </w:r>
      <w:r w:rsidR="0091467A">
        <w:rPr>
          <w:rFonts w:ascii="Arial" w:hAnsi="Arial" w:cs="Arial"/>
          <w:bCs/>
          <w:szCs w:val="24"/>
          <w:lang w:val="bs-Latn-BA"/>
        </w:rPr>
        <w:t>GODINU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FEDERALNOM MINISTARSTVU ENERGIJE, RUDARSTVA I INDUSTRIJE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„</w:t>
      </w:r>
      <w:r w:rsidR="0091467A">
        <w:rPr>
          <w:rFonts w:ascii="Arial" w:hAnsi="Arial" w:cs="Arial"/>
          <w:bCs/>
          <w:szCs w:val="24"/>
          <w:lang w:val="bs-Latn-BA"/>
        </w:rPr>
        <w:t>KAPITALNI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TRANSFERI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JAVNIM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PREDUZEĆIMA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– </w:t>
      </w:r>
      <w:r w:rsidR="0091467A">
        <w:rPr>
          <w:rFonts w:ascii="Arial" w:hAnsi="Arial" w:cs="Arial"/>
          <w:bCs/>
          <w:szCs w:val="24"/>
          <w:lang w:val="bs-Latn-BA"/>
        </w:rPr>
        <w:t>NAMJENSKA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INDUSTRIJA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ZA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UNAPREĐENJE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PROIZVODNIH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 </w:t>
      </w:r>
      <w:r w:rsidR="0091467A">
        <w:rPr>
          <w:rFonts w:ascii="Arial" w:hAnsi="Arial" w:cs="Arial"/>
          <w:bCs/>
          <w:szCs w:val="24"/>
          <w:lang w:val="bs-Latn-BA"/>
        </w:rPr>
        <w:t>PROCESA“</w:t>
      </w:r>
    </w:p>
    <w:p w:rsidR="00BE2C8C" w:rsidRPr="00B7776C" w:rsidRDefault="00BE2C8C" w:rsidP="00BE2C8C">
      <w:pPr>
        <w:rPr>
          <w:color w:val="000000" w:themeColor="text1"/>
          <w:lang w:eastAsia="hr-HR"/>
        </w:rPr>
      </w:pPr>
    </w:p>
    <w:p w:rsidR="009D1661" w:rsidRPr="00B7776C" w:rsidRDefault="009D1661" w:rsidP="00777E74">
      <w:pPr>
        <w:pStyle w:val="Heading3"/>
        <w:tabs>
          <w:tab w:val="left" w:pos="3261"/>
        </w:tabs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473DD4">
        <w:rPr>
          <w:rFonts w:ascii="Arial" w:hAnsi="Arial" w:cs="Arial"/>
          <w:b/>
          <w:color w:val="000000" w:themeColor="text1"/>
          <w:szCs w:val="24"/>
        </w:rPr>
        <w:t>.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PREDMET</w:t>
      </w:r>
      <w:r w:rsidR="00623B80" w:rsidRPr="00B7776C">
        <w:rPr>
          <w:rFonts w:ascii="Arial" w:hAnsi="Arial" w:cs="Arial"/>
          <w:b/>
          <w:color w:val="000000" w:themeColor="text1"/>
          <w:szCs w:val="24"/>
        </w:rPr>
        <w:t xml:space="preserve"> JAVNOG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POZIVA</w:t>
      </w:r>
    </w:p>
    <w:p w:rsidR="009D1661" w:rsidRPr="00B7776C" w:rsidRDefault="009D1661" w:rsidP="00D45450">
      <w:pPr>
        <w:pStyle w:val="BodyText"/>
        <w:spacing w:before="240"/>
        <w:jc w:val="both"/>
        <w:rPr>
          <w:rFonts w:asciiTheme="majorHAnsi" w:hAnsiTheme="majorHAnsi" w:cstheme="majorHAnsi"/>
          <w:color w:val="000000" w:themeColor="text1"/>
          <w:lang w:val="bs-Latn-BA"/>
        </w:rPr>
      </w:pP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Predmet </w:t>
      </w:r>
      <w:r w:rsidR="001B3C11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Javnog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poziva je prikupljanje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zahtjeva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za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odabir korisnika 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grant</w:t>
      </w:r>
      <w:r w:rsidR="005547D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sredstava, u</w:t>
      </w:r>
      <w:r w:rsidR="0003367F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skladu sa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x-none"/>
        </w:rPr>
        <w:t>Program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bs-Latn-BA"/>
        </w:rPr>
        <w:t>om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utroška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sredstava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utvrđenih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u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razdjelu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17.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Budžeta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Federacije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Bosne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i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Hercegovine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za </w:t>
      </w:r>
      <w:r w:rsidR="00FA2DA4" w:rsidRPr="00FE00BD">
        <w:rPr>
          <w:rFonts w:asciiTheme="majorHAnsi" w:hAnsiTheme="majorHAnsi" w:cstheme="majorHAnsi"/>
          <w:bCs/>
          <w:szCs w:val="24"/>
        </w:rPr>
        <w:t>202</w:t>
      </w:r>
      <w:r w:rsidR="00FE00BD" w:rsidRPr="00FE00BD">
        <w:rPr>
          <w:rFonts w:asciiTheme="majorHAnsi" w:hAnsiTheme="majorHAnsi" w:cstheme="majorHAnsi"/>
          <w:bCs/>
          <w:szCs w:val="24"/>
        </w:rPr>
        <w:t>4</w:t>
      </w:r>
      <w:r w:rsidR="00FA2DA4" w:rsidRPr="00FE00BD">
        <w:rPr>
          <w:rFonts w:asciiTheme="majorHAnsi" w:hAnsiTheme="majorHAnsi" w:cstheme="majorHAnsi"/>
          <w:bCs/>
          <w:szCs w:val="24"/>
        </w:rPr>
        <w:t>.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godinu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Federalnom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ministarstvu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energije, rudarstva i industrije „</w:t>
      </w:r>
      <w:r w:rsidR="0091467A" w:rsidRPr="00A82319">
        <w:rPr>
          <w:rFonts w:ascii="Arial" w:hAnsi="Arial" w:cs="Arial"/>
          <w:bCs/>
          <w:szCs w:val="24"/>
          <w:lang w:val="bs-Latn-BA"/>
        </w:rPr>
        <w:t xml:space="preserve">„Kapitalni transferi javnim preduzećima – namjenska industrija za unapređenje proizvodnih </w:t>
      </w:r>
      <w:proofErr w:type="gramStart"/>
      <w:r w:rsidR="0091467A" w:rsidRPr="00A82319">
        <w:rPr>
          <w:rFonts w:ascii="Arial" w:hAnsi="Arial" w:cs="Arial"/>
          <w:bCs/>
          <w:szCs w:val="24"/>
          <w:lang w:val="bs-Latn-BA"/>
        </w:rPr>
        <w:t>procesa“</w:t>
      </w:r>
      <w:r w:rsidR="0091467A" w:rsidRPr="00006071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="00B97FD7" w:rsidRPr="00006071">
        <w:rPr>
          <w:rFonts w:ascii="Arial" w:hAnsi="Arial" w:cs="Arial"/>
          <w:color w:val="000000" w:themeColor="text1"/>
          <w:lang w:val="bs-Latn-BA"/>
        </w:rPr>
        <w:t xml:space="preserve"> </w:t>
      </w:r>
      <w:proofErr w:type="gramEnd"/>
      <w:r w:rsidR="00B97FD7" w:rsidRPr="00006071">
        <w:rPr>
          <w:rFonts w:ascii="Arial" w:hAnsi="Arial" w:cs="Arial"/>
          <w:color w:val="000000" w:themeColor="text1"/>
          <w:lang w:val="bs-Latn-BA"/>
        </w:rPr>
        <w:t>(„Službene novine Federacije BiH</w:t>
      </w:r>
      <w:r w:rsidR="00B97FD7" w:rsidRPr="00B0423F">
        <w:rPr>
          <w:rFonts w:ascii="Arial" w:hAnsi="Arial" w:cs="Arial"/>
          <w:lang w:val="bs-Latn-BA"/>
        </w:rPr>
        <w:t xml:space="preserve">”, broj </w:t>
      </w:r>
      <w:r w:rsidR="00B0423F">
        <w:rPr>
          <w:rFonts w:ascii="Arial" w:hAnsi="Arial" w:cs="Arial"/>
          <w:lang w:val="bs-Latn-BA"/>
        </w:rPr>
        <w:t>61</w:t>
      </w:r>
      <w:r w:rsidR="00B97FD7" w:rsidRPr="00B0423F">
        <w:rPr>
          <w:rFonts w:ascii="Arial" w:hAnsi="Arial" w:cs="Arial"/>
          <w:lang w:val="bs-Latn-BA"/>
        </w:rPr>
        <w:t>/2</w:t>
      </w:r>
      <w:r w:rsidR="00B0423F">
        <w:rPr>
          <w:rFonts w:ascii="Arial" w:hAnsi="Arial" w:cs="Arial"/>
          <w:lang w:val="bs-Latn-BA"/>
        </w:rPr>
        <w:t>4</w:t>
      </w:r>
      <w:r w:rsidR="00B97FD7" w:rsidRPr="00B0423F">
        <w:rPr>
          <w:rFonts w:ascii="Arial" w:hAnsi="Arial" w:cs="Arial"/>
          <w:lang w:val="bs-Latn-BA"/>
        </w:rPr>
        <w:t>)</w:t>
      </w:r>
      <w:r w:rsidR="00116344" w:rsidRPr="00B0423F">
        <w:rPr>
          <w:rFonts w:asciiTheme="majorHAnsi" w:hAnsiTheme="majorHAnsi" w:cstheme="majorHAnsi"/>
          <w:lang w:val="bs-Latn-BA"/>
        </w:rPr>
        <w:t xml:space="preserve">, </w:t>
      </w:r>
      <w:r w:rsidR="00116344" w:rsidRPr="00B7776C">
        <w:rPr>
          <w:rFonts w:asciiTheme="majorHAnsi" w:hAnsiTheme="majorHAnsi" w:cstheme="majorHAnsi"/>
          <w:color w:val="000000" w:themeColor="text1"/>
          <w:lang w:val="bs-Latn-BA"/>
        </w:rPr>
        <w:t>(u daljem tekstu: Program)</w:t>
      </w:r>
      <w:r w:rsidR="00FF1304" w:rsidRPr="00B7776C">
        <w:rPr>
          <w:rFonts w:asciiTheme="majorHAnsi" w:hAnsiTheme="majorHAnsi" w:cstheme="majorHAnsi"/>
          <w:color w:val="000000" w:themeColor="text1"/>
          <w:lang w:val="bs-Latn-BA"/>
        </w:rPr>
        <w:t>.</w:t>
      </w:r>
      <w:r w:rsidR="00C16BF9" w:rsidRPr="00B7776C">
        <w:rPr>
          <w:rFonts w:asciiTheme="majorHAnsi" w:hAnsiTheme="majorHAnsi" w:cstheme="majorHAnsi"/>
          <w:color w:val="000000" w:themeColor="text1"/>
          <w:lang w:val="bs-Latn-BA"/>
        </w:rPr>
        <w:t xml:space="preserve"> </w:t>
      </w:r>
    </w:p>
    <w:p w:rsidR="00013130" w:rsidRPr="00B7776C" w:rsidRDefault="00013130" w:rsidP="00013130">
      <w:pPr>
        <w:pStyle w:val="BodyText"/>
        <w:tabs>
          <w:tab w:val="left" w:pos="3261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II</w:t>
      </w:r>
      <w:r w:rsidR="00473DD4">
        <w:rPr>
          <w:rFonts w:ascii="Arial" w:hAnsi="Arial" w:cs="Arial"/>
          <w:b/>
          <w:color w:val="000000" w:themeColor="text1"/>
          <w:szCs w:val="24"/>
        </w:rPr>
        <w:t>.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SVRHA DODJELE SREDSTAVA</w:t>
      </w:r>
    </w:p>
    <w:p w:rsidR="0091467A" w:rsidRPr="00641308" w:rsidRDefault="0091467A" w:rsidP="0091467A">
      <w:pPr>
        <w:jc w:val="both"/>
        <w:rPr>
          <w:lang w:val="bs-Latn-BA"/>
        </w:rPr>
      </w:pPr>
      <w:r w:rsidRPr="00641308">
        <w:rPr>
          <w:shd w:val="clear" w:color="auto" w:fill="FFFFFF"/>
        </w:rPr>
        <w:t>Opći cilj Programa je unapređenje poslovanja privrednih društava sa većinskim državnim kapitalom u sektoru namjenske industrije kroz implementaciju novih tehnoloških rješenja, optimizaciju proizvodnih procesa, radi povećanja efikasnosti, osiguranje visokih standarda kvalitete proizvoda, te jačanje konkurentnosti na domaćem i međunarodnom tržištu. Kroz Program, teži se stvaranju snažn</w:t>
      </w:r>
      <w:r>
        <w:rPr>
          <w:shd w:val="clear" w:color="auto" w:fill="FFFFFF"/>
        </w:rPr>
        <w:t xml:space="preserve">ijeg </w:t>
      </w:r>
      <w:r w:rsidRPr="00641308">
        <w:rPr>
          <w:shd w:val="clear" w:color="auto" w:fill="FFFFFF"/>
        </w:rPr>
        <w:t>i konkurentn</w:t>
      </w:r>
      <w:r>
        <w:rPr>
          <w:shd w:val="clear" w:color="auto" w:fill="FFFFFF"/>
        </w:rPr>
        <w:t>ijeg</w:t>
      </w:r>
      <w:r w:rsidRPr="00641308">
        <w:rPr>
          <w:shd w:val="clear" w:color="auto" w:fill="FFFFFF"/>
        </w:rPr>
        <w:t xml:space="preserve"> sektora namjenske industrije, koji je usmjeren na povećanje konkurentnosti, doprinoseći tako ukupnom ekonomskom razvoju i stabilnosti zemlje</w:t>
      </w:r>
      <w:r w:rsidRPr="00641308">
        <w:rPr>
          <w:lang w:val="bs-Latn-BA"/>
        </w:rPr>
        <w:t>.</w:t>
      </w:r>
    </w:p>
    <w:p w:rsidR="0091467A" w:rsidRPr="00641308" w:rsidRDefault="0091467A" w:rsidP="0091467A">
      <w:pPr>
        <w:spacing w:before="240" w:after="240"/>
        <w:jc w:val="both"/>
        <w:rPr>
          <w:lang w:val="bs-Latn-BA"/>
        </w:rPr>
      </w:pPr>
      <w:r w:rsidRPr="00641308">
        <w:rPr>
          <w:lang w:val="bs-Latn-BA"/>
        </w:rPr>
        <w:t>U skladu sa navedenim, očekivani efekti Programa su:</w:t>
      </w:r>
    </w:p>
    <w:p w:rsidR="0091467A" w:rsidRPr="00641308" w:rsidRDefault="0091467A" w:rsidP="0091467A">
      <w:pPr>
        <w:pStyle w:val="ListParagraph"/>
        <w:numPr>
          <w:ilvl w:val="0"/>
          <w:numId w:val="47"/>
        </w:numPr>
        <w:contextualSpacing w:val="0"/>
      </w:pPr>
      <w:r w:rsidRPr="00641308">
        <w:t>Poboljšanje tehnološke infrastrukture,</w:t>
      </w:r>
    </w:p>
    <w:p w:rsidR="0091467A" w:rsidRPr="00641308" w:rsidRDefault="0091467A" w:rsidP="0091467A">
      <w:pPr>
        <w:pStyle w:val="ListParagraph"/>
        <w:numPr>
          <w:ilvl w:val="0"/>
          <w:numId w:val="47"/>
        </w:numPr>
        <w:contextualSpacing w:val="0"/>
      </w:pPr>
      <w:r w:rsidRPr="00641308">
        <w:t>Povećanje konkurentnosti,</w:t>
      </w:r>
    </w:p>
    <w:p w:rsidR="0091467A" w:rsidRPr="00641308" w:rsidRDefault="0091467A" w:rsidP="0091467A">
      <w:pPr>
        <w:pStyle w:val="ListParagraph"/>
        <w:numPr>
          <w:ilvl w:val="0"/>
          <w:numId w:val="47"/>
        </w:numPr>
        <w:contextualSpacing w:val="0"/>
      </w:pPr>
      <w:r w:rsidRPr="00641308">
        <w:t>Rast izvoza,</w:t>
      </w:r>
    </w:p>
    <w:p w:rsidR="0091467A" w:rsidRPr="00641308" w:rsidRDefault="0091467A" w:rsidP="0091467A">
      <w:pPr>
        <w:pStyle w:val="ListParagraph"/>
        <w:numPr>
          <w:ilvl w:val="0"/>
          <w:numId w:val="47"/>
        </w:numPr>
        <w:contextualSpacing w:val="0"/>
      </w:pPr>
      <w:r w:rsidRPr="00641308">
        <w:t>Povećanje produktivnosti,</w:t>
      </w:r>
    </w:p>
    <w:p w:rsidR="0091467A" w:rsidRPr="00641308" w:rsidRDefault="0091467A" w:rsidP="0091467A">
      <w:pPr>
        <w:pStyle w:val="ListParagraph"/>
        <w:numPr>
          <w:ilvl w:val="0"/>
          <w:numId w:val="47"/>
        </w:numPr>
        <w:contextualSpacing w:val="0"/>
      </w:pPr>
      <w:r w:rsidRPr="00641308">
        <w:t>Unaprjeđenje kvalitete proizvoda,</w:t>
      </w:r>
    </w:p>
    <w:p w:rsidR="0091467A" w:rsidRPr="00B87DDA" w:rsidRDefault="0091467A" w:rsidP="0091467A">
      <w:pPr>
        <w:pStyle w:val="ListParagraph"/>
        <w:numPr>
          <w:ilvl w:val="0"/>
          <w:numId w:val="47"/>
        </w:numPr>
        <w:spacing w:line="276" w:lineRule="auto"/>
        <w:contextualSpacing w:val="0"/>
        <w:jc w:val="both"/>
        <w:rPr>
          <w:sz w:val="16"/>
          <w:szCs w:val="16"/>
          <w:lang w:val="bs-Latn-BA"/>
        </w:rPr>
      </w:pPr>
      <w:r w:rsidRPr="00641308">
        <w:t>Stvaranje novih radnih mjesta.</w:t>
      </w:r>
    </w:p>
    <w:p w:rsidR="00186B4C" w:rsidRDefault="00186B4C" w:rsidP="00B97FD7">
      <w:pPr>
        <w:spacing w:after="200" w:line="276" w:lineRule="auto"/>
        <w:rPr>
          <w:rFonts w:asciiTheme="majorHAnsi" w:hAnsiTheme="majorHAnsi" w:cstheme="majorHAnsi"/>
          <w:b/>
          <w:color w:val="000000" w:themeColor="text1"/>
        </w:rPr>
      </w:pPr>
    </w:p>
    <w:p w:rsidR="00925239" w:rsidRPr="00B7776C" w:rsidRDefault="009D1661" w:rsidP="00750F18">
      <w:pPr>
        <w:spacing w:after="200" w:line="276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B7776C">
        <w:rPr>
          <w:rFonts w:asciiTheme="majorHAnsi" w:hAnsiTheme="majorHAnsi" w:cstheme="majorHAnsi"/>
          <w:b/>
          <w:color w:val="000000" w:themeColor="text1"/>
        </w:rPr>
        <w:t>I</w:t>
      </w:r>
      <w:r w:rsidR="00013130" w:rsidRPr="00B7776C">
        <w:rPr>
          <w:rFonts w:asciiTheme="majorHAnsi" w:hAnsiTheme="majorHAnsi" w:cstheme="majorHAnsi"/>
          <w:b/>
          <w:color w:val="000000" w:themeColor="text1"/>
        </w:rPr>
        <w:t>I</w:t>
      </w:r>
      <w:r w:rsidRPr="00B7776C">
        <w:rPr>
          <w:rFonts w:asciiTheme="majorHAnsi" w:hAnsiTheme="majorHAnsi" w:cstheme="majorHAnsi"/>
          <w:b/>
          <w:color w:val="000000" w:themeColor="text1"/>
        </w:rPr>
        <w:t>I</w:t>
      </w:r>
      <w:r w:rsidR="00473DD4">
        <w:rPr>
          <w:rFonts w:asciiTheme="majorHAnsi" w:hAnsiTheme="majorHAnsi" w:cstheme="majorHAnsi"/>
          <w:b/>
          <w:color w:val="000000" w:themeColor="text1"/>
        </w:rPr>
        <w:t>.</w:t>
      </w:r>
      <w:r w:rsidR="00810B3C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B7776C">
        <w:rPr>
          <w:rFonts w:asciiTheme="majorHAnsi" w:hAnsiTheme="majorHAnsi" w:cstheme="majorHAnsi"/>
          <w:b/>
          <w:color w:val="000000" w:themeColor="text1"/>
        </w:rPr>
        <w:t xml:space="preserve"> PRAVO UČEŠĆA</w:t>
      </w:r>
      <w:r w:rsidR="005547D8" w:rsidRPr="00B7776C">
        <w:rPr>
          <w:rFonts w:asciiTheme="majorHAnsi" w:hAnsiTheme="majorHAnsi" w:cstheme="majorHAnsi"/>
          <w:b/>
          <w:color w:val="000000" w:themeColor="text1"/>
        </w:rPr>
        <w:t xml:space="preserve"> I </w:t>
      </w:r>
      <w:r w:rsidR="005547D8" w:rsidRPr="00B7776C">
        <w:rPr>
          <w:rFonts w:asciiTheme="majorHAnsi" w:hAnsiTheme="majorHAnsi" w:cstheme="majorHAnsi"/>
          <w:b/>
          <w:color w:val="000000" w:themeColor="text1"/>
          <w:lang w:val="bs-Latn-BA"/>
        </w:rPr>
        <w:t>KRITERIJI ZA IZBOR KORISNIKA</w:t>
      </w:r>
    </w:p>
    <w:p w:rsidR="006D781C" w:rsidRDefault="006D781C" w:rsidP="006D781C">
      <w:pPr>
        <w:spacing w:before="240"/>
        <w:jc w:val="both"/>
        <w:rPr>
          <w:noProof/>
        </w:rPr>
      </w:pPr>
      <w:r w:rsidRPr="00641308">
        <w:rPr>
          <w:noProof/>
        </w:rPr>
        <w:t>Pravo na dodjelu bespovratnih sredstava ima podnosilac zahtjeva koji ispunjava kumulativno sljedeće uslove:</w:t>
      </w:r>
    </w:p>
    <w:p w:rsidR="006D781C" w:rsidRPr="00641308" w:rsidRDefault="006D781C" w:rsidP="006D781C">
      <w:pPr>
        <w:spacing w:before="240"/>
        <w:jc w:val="both"/>
        <w:rPr>
          <w:noProof/>
        </w:rPr>
      </w:pPr>
    </w:p>
    <w:p w:rsidR="006D781C" w:rsidRDefault="006D781C" w:rsidP="006D781C">
      <w:pPr>
        <w:pStyle w:val="ListParagraph"/>
        <w:numPr>
          <w:ilvl w:val="0"/>
          <w:numId w:val="48"/>
        </w:numPr>
        <w:contextualSpacing w:val="0"/>
        <w:jc w:val="both"/>
        <w:rPr>
          <w:noProof/>
        </w:rPr>
      </w:pPr>
      <w:r>
        <w:rPr>
          <w:noProof/>
        </w:rPr>
        <w:lastRenderedPageBreak/>
        <w:t xml:space="preserve">da je </w:t>
      </w:r>
      <w:r w:rsidRPr="00641308">
        <w:rPr>
          <w:noProof/>
        </w:rPr>
        <w:t>privredno društvo sa sjedištem u Federaciji Bosne i Hercegovine;</w:t>
      </w:r>
    </w:p>
    <w:p w:rsidR="006D781C" w:rsidRPr="00641308" w:rsidRDefault="006D781C" w:rsidP="006D781C">
      <w:pPr>
        <w:pStyle w:val="ListParagraph"/>
        <w:jc w:val="both"/>
        <w:rPr>
          <w:noProof/>
        </w:rPr>
      </w:pPr>
    </w:p>
    <w:p w:rsidR="006D781C" w:rsidRDefault="006D781C" w:rsidP="006D781C">
      <w:pPr>
        <w:pStyle w:val="ListParagraph"/>
        <w:numPr>
          <w:ilvl w:val="0"/>
          <w:numId w:val="48"/>
        </w:numPr>
        <w:spacing w:after="240"/>
        <w:contextualSpacing w:val="0"/>
        <w:jc w:val="both"/>
        <w:rPr>
          <w:lang w:val="bs-Latn-BA"/>
        </w:rPr>
      </w:pPr>
      <w:r w:rsidRPr="00641308">
        <w:rPr>
          <w:noProof/>
        </w:rPr>
        <w:t>da je u većinskom državnom vlasništvu,</w:t>
      </w:r>
      <w:r w:rsidRPr="00641308">
        <w:rPr>
          <w:lang w:val="bs-Latn-BA"/>
        </w:rPr>
        <w:t xml:space="preserve"> odnosno privredno društvo u kojem Federacija Bosne i Hercegovine ima udio u vlasništvu u iznosu od najmanje 50% plus jedna dionica;</w:t>
      </w:r>
    </w:p>
    <w:p w:rsidR="006D781C" w:rsidRPr="00C44D84" w:rsidRDefault="006D781C" w:rsidP="006D781C">
      <w:pPr>
        <w:pStyle w:val="ListParagraph"/>
        <w:numPr>
          <w:ilvl w:val="0"/>
          <w:numId w:val="48"/>
        </w:numPr>
        <w:spacing w:after="240"/>
        <w:contextualSpacing w:val="0"/>
        <w:jc w:val="both"/>
        <w:rPr>
          <w:lang w:val="bs-Latn-BA"/>
        </w:rPr>
      </w:pPr>
      <w:r>
        <w:rPr>
          <w:noProof/>
        </w:rPr>
        <w:t xml:space="preserve">da je </w:t>
      </w:r>
      <w:r w:rsidRPr="00641308">
        <w:rPr>
          <w:noProof/>
        </w:rPr>
        <w:t xml:space="preserve">privredno društvo registrovano u skladu sa Zakonom o proizvodnji i prometu naoružanja i vojne opreme u Federaciji Bosne i Hercegovine („Službene novine Federacije BiH“ broj 79/07), </w:t>
      </w:r>
      <w:r>
        <w:rPr>
          <w:noProof/>
        </w:rPr>
        <w:t>da ima</w:t>
      </w:r>
      <w:r w:rsidRPr="00641308">
        <w:rPr>
          <w:noProof/>
        </w:rPr>
        <w:t xml:space="preserve"> Rješenje o izdavanju dozvole za proizvodnju naoružanja i vojne opreme, robe dvojne namjene ili robe posebne namjene i Rješenje o upisu u registar osoba spoljnotrgovinskog prometa, izdate od strane Ministarstva spoljne trgovine i ekonom</w:t>
      </w:r>
      <w:r w:rsidR="00A20E80">
        <w:rPr>
          <w:noProof/>
        </w:rPr>
        <w:t>skih odnosa Bosne i Hercegovine.</w:t>
      </w:r>
    </w:p>
    <w:p w:rsidR="00A378AC" w:rsidRDefault="00CF2D28" w:rsidP="009C035F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</w:rPr>
      </w:pPr>
      <w:r w:rsidRPr="00CF2D28">
        <w:rPr>
          <w:rFonts w:eastAsia="TimesNewRomanPSMT"/>
          <w:b/>
          <w:color w:val="000000" w:themeColor="text1"/>
        </w:rPr>
        <w:t>IV</w:t>
      </w:r>
      <w:r w:rsidR="00473DD4">
        <w:rPr>
          <w:rFonts w:eastAsia="TimesNewRomanPSMT"/>
          <w:b/>
          <w:color w:val="000000" w:themeColor="text1"/>
        </w:rPr>
        <w:t>.</w:t>
      </w:r>
      <w:r w:rsidRPr="00CF2D28">
        <w:rPr>
          <w:rFonts w:eastAsia="TimesNewRomanPSMT"/>
          <w:b/>
          <w:color w:val="000000" w:themeColor="text1"/>
        </w:rPr>
        <w:t xml:space="preserve"> OSTALI KRITERIJI</w:t>
      </w:r>
    </w:p>
    <w:p w:rsidR="00390F53" w:rsidRDefault="00390F53" w:rsidP="00A378AC">
      <w:pPr>
        <w:autoSpaceDE w:val="0"/>
        <w:autoSpaceDN w:val="0"/>
        <w:adjustRightInd w:val="0"/>
        <w:jc w:val="both"/>
        <w:rPr>
          <w:rFonts w:eastAsia="TimesNewRomanPSMT"/>
          <w:b/>
          <w:color w:val="000000" w:themeColor="text1"/>
        </w:rPr>
      </w:pPr>
    </w:p>
    <w:p w:rsidR="00CF2D28" w:rsidRDefault="00CF2D28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Z</w:t>
      </w:r>
      <w:r w:rsidR="00390F53">
        <w:rPr>
          <w:rFonts w:eastAsia="TimesNewRomanPSMT"/>
          <w:color w:val="000000" w:themeColor="text1"/>
        </w:rPr>
        <w:t>a</w:t>
      </w:r>
      <w:r>
        <w:rPr>
          <w:rFonts w:eastAsia="TimesNewRomanPSMT"/>
          <w:color w:val="000000" w:themeColor="text1"/>
        </w:rPr>
        <w:t>htjeve koji ispunjavaju osnovne, naprijed navedene kriterije i koji su od strane nadležne Komisije za selekciju koja vrši pregled pristiglih zahtjeva proglašeni formalno ispravnim zahtjevima, Komisija z</w:t>
      </w:r>
      <w:r w:rsidR="00473DD4">
        <w:rPr>
          <w:rFonts w:eastAsia="TimesNewRomanPSMT"/>
          <w:color w:val="000000" w:themeColor="text1"/>
        </w:rPr>
        <w:t>a ocjenjivanje vrši bodovanje u skladu sa</w:t>
      </w:r>
      <w:r>
        <w:rPr>
          <w:rFonts w:eastAsia="TimesNewRomanPSMT"/>
          <w:color w:val="000000" w:themeColor="text1"/>
        </w:rPr>
        <w:t xml:space="preserve"> </w:t>
      </w:r>
      <w:r w:rsidR="00390F53">
        <w:rPr>
          <w:rFonts w:eastAsia="TimesNewRomanPSMT"/>
          <w:color w:val="000000" w:themeColor="text1"/>
        </w:rPr>
        <w:t>T</w:t>
      </w:r>
      <w:r w:rsidR="00473DD4">
        <w:rPr>
          <w:rFonts w:eastAsia="TimesNewRomanPSMT"/>
          <w:color w:val="000000" w:themeColor="text1"/>
        </w:rPr>
        <w:t>abelom</w:t>
      </w:r>
      <w:r>
        <w:rPr>
          <w:rFonts w:eastAsia="TimesNewRomanPSMT"/>
          <w:color w:val="000000" w:themeColor="text1"/>
        </w:rPr>
        <w:t xml:space="preserve"> broj 1.</w:t>
      </w:r>
    </w:p>
    <w:p w:rsidR="00CF2D28" w:rsidRDefault="00CF2D28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p w:rsidR="00390F53" w:rsidRDefault="00390F53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Tabela 1.</w:t>
      </w:r>
    </w:p>
    <w:p w:rsidR="00390F53" w:rsidRDefault="00390F53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tbl>
      <w:tblPr>
        <w:tblW w:w="9082" w:type="dxa"/>
        <w:tblLook w:val="04A0" w:firstRow="1" w:lastRow="0" w:firstColumn="1" w:lastColumn="0" w:noHBand="0" w:noVBand="1"/>
      </w:tblPr>
      <w:tblGrid>
        <w:gridCol w:w="3260"/>
        <w:gridCol w:w="4957"/>
        <w:gridCol w:w="857"/>
        <w:gridCol w:w="8"/>
      </w:tblGrid>
      <w:tr w:rsidR="00390F53" w:rsidRPr="007C1063" w:rsidTr="00CC06E5">
        <w:trPr>
          <w:gridAfter w:val="1"/>
          <w:wAfter w:w="8" w:type="dxa"/>
          <w:trHeight w:val="48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KRITERIJI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Broj bodova</w:t>
            </w:r>
          </w:p>
        </w:tc>
      </w:tr>
      <w:tr w:rsidR="00390F53" w:rsidRPr="007C1063" w:rsidTr="00CC06E5">
        <w:trPr>
          <w:gridAfter w:val="1"/>
          <w:wAfter w:w="8" w:type="dxa"/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 xml:space="preserve">Broj zaposlenih 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Broj zaposlenih u preduzeću 50-150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Broj zaposlenih u preduzeću 151-250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Broj zaposlenih u preduzeću &gt; 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5</w:t>
            </w:r>
          </w:p>
        </w:tc>
      </w:tr>
      <w:tr w:rsidR="00390F53" w:rsidRPr="007C1063" w:rsidTr="00CC06E5">
        <w:trPr>
          <w:trHeight w:val="510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Sklopljeni ugovori u 2024</w:t>
            </w: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. godini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Vrijednost sklopljenih ugovora/predugovora &lt;5mil. 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Vrijednost sklopljenih ugovora/predugovora od 5 do 25mil.KM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Vrijednost sklopljenih ugovora/predugovora od 25 do 50mil.KM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5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Vrijednost sklopljenih ugovora/predugovora &gt;50mil.KM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7</w:t>
            </w:r>
          </w:p>
        </w:tc>
      </w:tr>
      <w:tr w:rsidR="00390F53" w:rsidRPr="007C1063" w:rsidTr="00CC06E5">
        <w:trPr>
          <w:trHeight w:val="390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OCJENA PRILOŽENOG PROJEKTA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F77C86" w:rsidRDefault="00390F53" w:rsidP="00CC06E5">
            <w:pPr>
              <w:rPr>
                <w:rFonts w:eastAsia="Times New Roman"/>
                <w:bCs/>
                <w:sz w:val="18"/>
                <w:szCs w:val="18"/>
                <w:lang w:val="bs-Latn-BA" w:eastAsia="bs-Latn-B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Svrha projekta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sz w:val="18"/>
                <w:szCs w:val="18"/>
                <w:lang w:val="bs-Latn-BA"/>
              </w:rPr>
              <w:t>Razvoj proizvodnje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Nabavka mašina i opreme za proizvodnju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543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Ulaganje u razvoj novih proizvoda u proizvodnom "asortimanu"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5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Planirani rezultati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Nije navedeno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0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Djelomično navedeno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U potpunosti navedeno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lastRenderedPageBreak/>
              <w:t>Buđžet projekta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Nije opisan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0</w:t>
            </w:r>
          </w:p>
        </w:tc>
      </w:tr>
      <w:tr w:rsidR="00390F53" w:rsidRPr="007C1063" w:rsidTr="00390F53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Djelomično opisan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390F53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</w:p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U potpunosti je opisan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390F53">
        <w:trPr>
          <w:gridAfter w:val="1"/>
          <w:wAfter w:w="8" w:type="dxa"/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Uticaj projekta na povećanje broja novozaposlenih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Projekat ne utiče na povećanje broja zaposlenih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0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Projekat utiče na povećanje: do 5 novozaposlena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Projekat utiče na povećanje: od 6 do15 novozaposlenih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Projekat utiče na povećanje: od 16 do 50 novozaposlenih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5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Projekat utiče na povećanje: 51 i više novozaposlenih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7</w:t>
            </w:r>
          </w:p>
        </w:tc>
      </w:tr>
      <w:tr w:rsidR="00390F53" w:rsidRPr="007C1063" w:rsidTr="00CC06E5">
        <w:trPr>
          <w:gridAfter w:val="1"/>
          <w:wAfter w:w="8" w:type="dxa"/>
          <w:trHeight w:val="20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>Primjena ekoloških standarda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C1063">
              <w:rPr>
                <w:sz w:val="18"/>
                <w:szCs w:val="18"/>
                <w:shd w:val="clear" w:color="auto" w:fill="FFFFFF"/>
              </w:rPr>
              <w:t>Kompanija posjeduje i primjenjuje ekološke standarde u skladu s relevantnim propisima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20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C1063">
              <w:rPr>
                <w:sz w:val="18"/>
                <w:szCs w:val="18"/>
                <w:shd w:val="clear" w:color="auto" w:fill="FFFFFF"/>
              </w:rPr>
              <w:t>Kompanija ima cetrifikate ili potvrde koje dokazuju usklađenost s najvišim ekološkim standardima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2</w:t>
            </w:r>
          </w:p>
        </w:tc>
      </w:tr>
      <w:tr w:rsidR="00390F53" w:rsidRPr="007C1063" w:rsidTr="00CC06E5">
        <w:trPr>
          <w:gridAfter w:val="1"/>
          <w:wAfter w:w="8" w:type="dxa"/>
          <w:trHeight w:val="20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C1063">
              <w:rPr>
                <w:sz w:val="18"/>
                <w:szCs w:val="18"/>
                <w:shd w:val="clear" w:color="auto" w:fill="FFFFFF"/>
              </w:rPr>
              <w:t>Kompanija  ima implementirane napredn</w:t>
            </w:r>
            <w:r>
              <w:rPr>
                <w:sz w:val="18"/>
                <w:szCs w:val="18"/>
                <w:shd w:val="clear" w:color="auto" w:fill="FFFFFF"/>
              </w:rPr>
              <w:t>e tehnološke mjere koje nadmašuj</w:t>
            </w:r>
            <w:r w:rsidRPr="007C1063">
              <w:rPr>
                <w:sz w:val="18"/>
                <w:szCs w:val="18"/>
                <w:shd w:val="clear" w:color="auto" w:fill="FFFFFF"/>
              </w:rPr>
              <w:t>u zakonske regulative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4</w:t>
            </w:r>
          </w:p>
        </w:tc>
      </w:tr>
      <w:tr w:rsidR="00390F53" w:rsidRPr="007C1063" w:rsidTr="00CC06E5">
        <w:trPr>
          <w:gridAfter w:val="1"/>
          <w:wAfter w:w="8" w:type="dxa"/>
          <w:trHeight w:val="14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b/>
                <w:sz w:val="18"/>
                <w:szCs w:val="18"/>
                <w:lang w:val="bs-Latn-BA" w:eastAsia="bs-Latn-BA"/>
              </w:rPr>
            </w:pPr>
            <w:r w:rsidRPr="007C1063">
              <w:rPr>
                <w:b/>
                <w:sz w:val="18"/>
                <w:szCs w:val="18"/>
                <w:lang w:val="bs-Latn-BA" w:eastAsia="bs-Latn-BA"/>
              </w:rPr>
              <w:t>Tehnološka prilagodljivost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K</w:t>
            </w:r>
            <w:r w:rsidRPr="007C1063">
              <w:rPr>
                <w:color w:val="000000" w:themeColor="text1"/>
                <w:sz w:val="18"/>
                <w:szCs w:val="18"/>
                <w:shd w:val="clear" w:color="auto" w:fill="FFFFFF"/>
              </w:rPr>
              <w:t>ompanija može prilagoditi proizvodnju temeljem promjena u tehnologiji, ali s ograničenjima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14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b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1063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Kompanija posjeduje jasne planove i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sisteme</w:t>
            </w:r>
            <w:r w:rsidRPr="007C1063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za prilago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đavanje</w:t>
            </w:r>
            <w:r w:rsidRPr="007C1063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novim tehnologijama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1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90F53" w:rsidRPr="007C1063" w:rsidRDefault="00390F53" w:rsidP="00CC06E5">
            <w:pPr>
              <w:rPr>
                <w:b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53" w:rsidRPr="007C1063" w:rsidRDefault="00390F53" w:rsidP="00CC06E5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1063">
              <w:rPr>
                <w:color w:val="000000" w:themeColor="text1"/>
                <w:sz w:val="18"/>
                <w:szCs w:val="18"/>
                <w:shd w:val="clear" w:color="auto" w:fill="FFFFFF"/>
              </w:rPr>
              <w:t>Kompanija je dokazala brzu integraciju novih tehnologija u proizvodni proces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4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  <w:t xml:space="preserve">Da li će realizacija projekta uticati na povećanje prihoda  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Realizacija projekta ne utiče na povećanje prihoda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0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Realizacija projekta utiče na povećanje prihoda do 2%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1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Realizacija projekta utiče na povećanje prihoda od 3 - 5 %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3</w:t>
            </w:r>
          </w:p>
        </w:tc>
      </w:tr>
      <w:tr w:rsidR="00390F53" w:rsidRPr="007C1063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Realizacija projekta utiče na povećanje prihoda od 6 - 10%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5</w:t>
            </w:r>
          </w:p>
        </w:tc>
      </w:tr>
      <w:tr w:rsidR="00390F53" w:rsidRPr="004B3D1F" w:rsidTr="00CC06E5">
        <w:trPr>
          <w:gridAfter w:val="1"/>
          <w:wAfter w:w="8" w:type="dxa"/>
          <w:trHeight w:val="39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53" w:rsidRPr="007C1063" w:rsidRDefault="00390F53" w:rsidP="00CC06E5">
            <w:pPr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Realizacija projekta utiče na povećanje prihoda više od 10%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53" w:rsidRPr="007C1063" w:rsidRDefault="00390F53" w:rsidP="00CC06E5">
            <w:pPr>
              <w:jc w:val="center"/>
              <w:rPr>
                <w:rFonts w:eastAsia="Times New Roman"/>
                <w:color w:val="C0504D" w:themeColor="accent2"/>
                <w:sz w:val="18"/>
                <w:szCs w:val="18"/>
                <w:lang w:val="bs-Latn-BA" w:eastAsia="bs-Latn-BA"/>
              </w:rPr>
            </w:pPr>
            <w:r w:rsidRPr="007C1063">
              <w:rPr>
                <w:rFonts w:eastAsia="Times New Roman"/>
                <w:color w:val="000000"/>
                <w:sz w:val="18"/>
                <w:szCs w:val="18"/>
                <w:lang w:val="bs-Latn-BA" w:eastAsia="bs-Latn-BA"/>
              </w:rPr>
              <w:t>7</w:t>
            </w:r>
          </w:p>
        </w:tc>
      </w:tr>
    </w:tbl>
    <w:p w:rsidR="00CF2D28" w:rsidRDefault="00CF2D28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p w:rsidR="00CF2D28" w:rsidRPr="00CF2D28" w:rsidRDefault="00CF2D28" w:rsidP="009C035F">
      <w:pPr>
        <w:autoSpaceDE w:val="0"/>
        <w:autoSpaceDN w:val="0"/>
        <w:adjustRightInd w:val="0"/>
        <w:jc w:val="center"/>
        <w:rPr>
          <w:rFonts w:eastAsia="TimesNewRomanPSMT"/>
          <w:color w:val="000000" w:themeColor="text1"/>
        </w:rPr>
      </w:pPr>
    </w:p>
    <w:p w:rsidR="00C94070" w:rsidRPr="00B7776C" w:rsidRDefault="009D1661" w:rsidP="009C035F">
      <w:pPr>
        <w:spacing w:after="240"/>
        <w:jc w:val="center"/>
        <w:rPr>
          <w:b/>
          <w:color w:val="000000" w:themeColor="text1"/>
          <w:lang w:val="pl-PL"/>
        </w:rPr>
      </w:pPr>
      <w:r w:rsidRPr="00B7776C">
        <w:rPr>
          <w:b/>
          <w:color w:val="000000" w:themeColor="text1"/>
          <w:lang w:val="pl-PL"/>
        </w:rPr>
        <w:t>V</w:t>
      </w:r>
      <w:r w:rsidR="00473DD4">
        <w:rPr>
          <w:b/>
          <w:color w:val="000000" w:themeColor="text1"/>
          <w:lang w:val="pl-PL"/>
        </w:rPr>
        <w:t>.</w:t>
      </w:r>
      <w:r w:rsidR="00810B3C">
        <w:rPr>
          <w:b/>
          <w:color w:val="000000" w:themeColor="text1"/>
          <w:lang w:val="pl-PL"/>
        </w:rPr>
        <w:t xml:space="preserve"> </w:t>
      </w:r>
      <w:r w:rsidRPr="00B7776C">
        <w:rPr>
          <w:b/>
          <w:color w:val="000000" w:themeColor="text1"/>
          <w:lang w:val="pl-PL"/>
        </w:rPr>
        <w:t xml:space="preserve"> SREDSTVA  PREDVIĐENA  ZA  </w:t>
      </w:r>
      <w:r w:rsidR="00623B80" w:rsidRPr="00B7776C">
        <w:rPr>
          <w:b/>
          <w:color w:val="000000" w:themeColor="text1"/>
          <w:lang w:val="pl-PL"/>
        </w:rPr>
        <w:t>DODJELU</w:t>
      </w:r>
    </w:p>
    <w:p w:rsidR="006D781C" w:rsidRDefault="006D781C" w:rsidP="006D781C">
      <w:pPr>
        <w:jc w:val="both"/>
        <w:rPr>
          <w:lang w:val="bs-Latn-BA"/>
        </w:rPr>
      </w:pPr>
      <w:r w:rsidRPr="00641308">
        <w:rPr>
          <w:rFonts w:eastAsia="Times New Roman"/>
          <w:bCs/>
          <w:lang w:val="x-none"/>
        </w:rPr>
        <w:t>Sredstva za prov</w:t>
      </w:r>
      <w:r w:rsidR="009C035F">
        <w:rPr>
          <w:rFonts w:eastAsia="Times New Roman"/>
          <w:bCs/>
          <w:lang w:val="bs-Latn-BA"/>
        </w:rPr>
        <w:t>ođenje</w:t>
      </w:r>
      <w:r w:rsidRPr="00641308">
        <w:rPr>
          <w:rFonts w:eastAsia="Times New Roman"/>
          <w:bCs/>
          <w:lang w:val="x-none"/>
        </w:rPr>
        <w:t xml:space="preserve"> ovog </w:t>
      </w:r>
      <w:r w:rsidRPr="00641308">
        <w:rPr>
          <w:rFonts w:eastAsia="Times New Roman"/>
          <w:bCs/>
          <w:lang w:val="bs-Latn-BA"/>
        </w:rPr>
        <w:t>P</w:t>
      </w:r>
      <w:r w:rsidRPr="00641308">
        <w:rPr>
          <w:rFonts w:eastAsia="Times New Roman"/>
          <w:bCs/>
          <w:lang w:val="x-none"/>
        </w:rPr>
        <w:t>rograma utvrđen</w:t>
      </w:r>
      <w:r w:rsidRPr="00641308">
        <w:rPr>
          <w:rFonts w:eastAsia="Times New Roman"/>
          <w:bCs/>
          <w:lang w:val="bs-Latn-BA"/>
        </w:rPr>
        <w:t>a su</w:t>
      </w:r>
      <w:r w:rsidRPr="00641308">
        <w:rPr>
          <w:rFonts w:eastAsia="Times New Roman"/>
          <w:bCs/>
          <w:lang w:val="x-none"/>
        </w:rPr>
        <w:t xml:space="preserve"> </w:t>
      </w:r>
      <w:r w:rsidRPr="00641308">
        <w:rPr>
          <w:rFonts w:eastAsia="Times New Roman"/>
          <w:bCs/>
          <w:lang w:val="bs-Latn-BA"/>
        </w:rPr>
        <w:t>Budžetom</w:t>
      </w:r>
      <w:r w:rsidRPr="00641308">
        <w:rPr>
          <w:rFonts w:eastAsia="Times New Roman"/>
          <w:bCs/>
          <w:lang w:val="x-none"/>
        </w:rPr>
        <w:t xml:space="preserve"> Federacije Bosne i Hercegovine </w:t>
      </w:r>
      <w:r w:rsidRPr="00641308">
        <w:rPr>
          <w:rFonts w:eastAsia="Times New Roman"/>
          <w:bCs/>
          <w:lang w:val="bs-Latn-BA"/>
        </w:rPr>
        <w:t>za 2024.</w:t>
      </w:r>
      <w:r w:rsidRPr="00641308">
        <w:rPr>
          <w:rFonts w:eastAsia="Times New Roman"/>
          <w:bCs/>
          <w:lang w:val="x-none"/>
        </w:rPr>
        <w:t xml:space="preserve"> godin</w:t>
      </w:r>
      <w:r w:rsidRPr="00641308">
        <w:rPr>
          <w:rFonts w:eastAsia="Times New Roman"/>
          <w:bCs/>
          <w:lang w:val="bs-Latn-BA"/>
        </w:rPr>
        <w:t>u,</w:t>
      </w:r>
      <w:r w:rsidRPr="00641308">
        <w:rPr>
          <w:rFonts w:eastAsia="Times New Roman"/>
          <w:bCs/>
          <w:lang w:val="x-none"/>
        </w:rPr>
        <w:t xml:space="preserve"> u razdjelu </w:t>
      </w:r>
      <w:r w:rsidRPr="00641308">
        <w:rPr>
          <w:rFonts w:eastAsia="Times New Roman"/>
          <w:bCs/>
          <w:lang w:val="bs-Latn-BA"/>
        </w:rPr>
        <w:t xml:space="preserve">17, ekonomski kod 6154 – „Kapitalni transferi javnim preduzećima-namjenska industrija za unapređenje proizvodnih procesa“ </w:t>
      </w:r>
      <w:r w:rsidRPr="00641308">
        <w:rPr>
          <w:rFonts w:eastAsia="Times New Roman"/>
          <w:bCs/>
          <w:lang w:val="x-none"/>
        </w:rPr>
        <w:t xml:space="preserve"> u iznosu od 4.000.000,00 </w:t>
      </w:r>
      <w:r w:rsidRPr="00641308">
        <w:rPr>
          <w:rFonts w:eastAsia="Times New Roman"/>
          <w:bCs/>
          <w:lang w:val="bs-Latn-BA"/>
        </w:rPr>
        <w:t>KM</w:t>
      </w:r>
      <w:r>
        <w:rPr>
          <w:rFonts w:eastAsia="Times New Roman"/>
          <w:bCs/>
          <w:lang w:val="bs-Latn-BA"/>
        </w:rPr>
        <w:t>.</w:t>
      </w:r>
    </w:p>
    <w:p w:rsidR="006D781C" w:rsidRDefault="006D781C" w:rsidP="006D781C">
      <w:pPr>
        <w:jc w:val="both"/>
      </w:pPr>
    </w:p>
    <w:p w:rsidR="00485D33" w:rsidRDefault="006D781C" w:rsidP="003A4447">
      <w:pPr>
        <w:jc w:val="both"/>
        <w:rPr>
          <w:lang w:val="bs-Latn-BA"/>
        </w:rPr>
      </w:pPr>
      <w:r w:rsidRPr="00790EBF">
        <w:t>Minimalan iznos</w:t>
      </w:r>
      <w:r>
        <w:t xml:space="preserve"> sredstava </w:t>
      </w:r>
      <w:r w:rsidR="009C035F">
        <w:t xml:space="preserve">koji se dodjeljuje </w:t>
      </w:r>
      <w:r>
        <w:t xml:space="preserve">po </w:t>
      </w:r>
      <w:r w:rsidR="009C035F">
        <w:t>jednom</w:t>
      </w:r>
      <w:r>
        <w:t xml:space="preserve"> </w:t>
      </w:r>
      <w:r w:rsidR="009C035F">
        <w:t>Javnom pozivu</w:t>
      </w:r>
      <w:r>
        <w:t xml:space="preserve"> je 50</w:t>
      </w:r>
      <w:r w:rsidRPr="00790EBF">
        <w:t xml:space="preserve">.000,00 KM, </w:t>
      </w:r>
      <w:r>
        <w:t>a m</w:t>
      </w:r>
      <w:r w:rsidRPr="00C548A3">
        <w:t xml:space="preserve">aksimalan iznos sredstava koji se može odobriti za jedno preduzeće </w:t>
      </w:r>
      <w:r w:rsidRPr="00110114">
        <w:t>je</w:t>
      </w:r>
      <w:r>
        <w:t xml:space="preserve"> 1.50</w:t>
      </w:r>
      <w:r w:rsidRPr="00110114">
        <w:t>0</w:t>
      </w:r>
      <w:r>
        <w:t>.000,00 KM.</w:t>
      </w:r>
    </w:p>
    <w:p w:rsidR="006D781C" w:rsidRDefault="006D781C" w:rsidP="00186B4C">
      <w:pPr>
        <w:autoSpaceDE w:val="0"/>
        <w:autoSpaceDN w:val="0"/>
        <w:adjustRightInd w:val="0"/>
        <w:jc w:val="both"/>
        <w:rPr>
          <w:noProof/>
        </w:rPr>
      </w:pPr>
    </w:p>
    <w:p w:rsidR="00473DD4" w:rsidRDefault="00473DD4" w:rsidP="00186B4C">
      <w:pPr>
        <w:autoSpaceDE w:val="0"/>
        <w:autoSpaceDN w:val="0"/>
        <w:adjustRightInd w:val="0"/>
        <w:jc w:val="both"/>
        <w:rPr>
          <w:noProof/>
        </w:rPr>
      </w:pPr>
    </w:p>
    <w:p w:rsidR="00473DD4" w:rsidRDefault="00473DD4" w:rsidP="00186B4C">
      <w:pPr>
        <w:autoSpaceDE w:val="0"/>
        <w:autoSpaceDN w:val="0"/>
        <w:adjustRightInd w:val="0"/>
        <w:jc w:val="both"/>
        <w:rPr>
          <w:noProof/>
        </w:rPr>
      </w:pPr>
    </w:p>
    <w:p w:rsidR="00473DD4" w:rsidRPr="00186B4C" w:rsidRDefault="00473DD4" w:rsidP="00186B4C">
      <w:pPr>
        <w:autoSpaceDE w:val="0"/>
        <w:autoSpaceDN w:val="0"/>
        <w:adjustRightInd w:val="0"/>
        <w:jc w:val="both"/>
        <w:rPr>
          <w:noProof/>
        </w:rPr>
      </w:pPr>
    </w:p>
    <w:p w:rsidR="009D1661" w:rsidRPr="00B7776C" w:rsidRDefault="003C6DF4" w:rsidP="00893D3E">
      <w:pPr>
        <w:pStyle w:val="BodyText"/>
        <w:tabs>
          <w:tab w:val="left" w:pos="3402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lastRenderedPageBreak/>
        <w:t>V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473DD4">
        <w:rPr>
          <w:rFonts w:ascii="Arial" w:hAnsi="Arial" w:cs="Arial"/>
          <w:b/>
          <w:color w:val="000000" w:themeColor="text1"/>
          <w:szCs w:val="24"/>
        </w:rPr>
        <w:t>.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D1EF2" w:rsidRPr="00B7776C">
        <w:rPr>
          <w:rFonts w:ascii="Arial" w:hAnsi="Arial" w:cs="Arial"/>
          <w:b/>
          <w:color w:val="000000" w:themeColor="text1"/>
          <w:szCs w:val="24"/>
        </w:rPr>
        <w:t>PROVOĐENJE</w:t>
      </w:r>
      <w:r w:rsidR="009D1661"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056B67" w:rsidRPr="00B7776C">
        <w:rPr>
          <w:rFonts w:ascii="Arial" w:hAnsi="Arial" w:cs="Arial"/>
          <w:b/>
          <w:color w:val="000000" w:themeColor="text1"/>
          <w:szCs w:val="24"/>
        </w:rPr>
        <w:t>JAVNOG POZIVA</w:t>
      </w:r>
    </w:p>
    <w:p w:rsidR="002736A5" w:rsidRDefault="004D1CD3" w:rsidP="002736A5">
      <w:pPr>
        <w:pStyle w:val="BodyText"/>
        <w:tabs>
          <w:tab w:val="left" w:pos="3402"/>
        </w:tabs>
        <w:spacing w:before="240" w:after="24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>
        <w:rPr>
          <w:rFonts w:ascii="Arial" w:hAnsi="Arial" w:cs="Arial"/>
          <w:color w:val="000000" w:themeColor="text1"/>
          <w:szCs w:val="24"/>
          <w:lang w:val="bs-Latn-BA"/>
        </w:rPr>
        <w:t xml:space="preserve"> P</w:t>
      </w:r>
      <w:r w:rsidR="002736A5"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otencijalni korisnici </w:t>
      </w:r>
      <w:r w:rsidR="006D781C">
        <w:rPr>
          <w:rFonts w:ascii="Arial" w:hAnsi="Arial" w:cs="Arial"/>
          <w:color w:val="000000" w:themeColor="text1"/>
          <w:szCs w:val="24"/>
          <w:lang w:val="bs-Latn-BA"/>
        </w:rPr>
        <w:t>grant</w:t>
      </w:r>
      <w:r>
        <w:rPr>
          <w:rFonts w:ascii="Arial" w:hAnsi="Arial" w:cs="Arial"/>
          <w:color w:val="000000" w:themeColor="text1"/>
          <w:szCs w:val="24"/>
          <w:lang w:val="bs-Latn-BA"/>
        </w:rPr>
        <w:t xml:space="preserve"> sredstava trebaju dostaviti</w:t>
      </w:r>
      <w:r w:rsidR="00DD337A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  <w:r w:rsidR="003F77AA">
        <w:rPr>
          <w:rFonts w:ascii="Arial" w:hAnsi="Arial" w:cs="Arial"/>
          <w:color w:val="000000" w:themeColor="text1"/>
          <w:szCs w:val="24"/>
          <w:lang w:val="bs-Latn-BA"/>
        </w:rPr>
        <w:t xml:space="preserve">sljedeću </w:t>
      </w:r>
      <w:r w:rsidR="00DD337A">
        <w:rPr>
          <w:rFonts w:ascii="Arial" w:hAnsi="Arial" w:cs="Arial"/>
          <w:color w:val="000000" w:themeColor="text1"/>
          <w:szCs w:val="24"/>
          <w:lang w:val="bs-Latn-BA"/>
        </w:rPr>
        <w:t>dokumentaciju</w:t>
      </w:r>
      <w:r w:rsidR="003F77AA">
        <w:rPr>
          <w:rFonts w:ascii="Arial" w:hAnsi="Arial" w:cs="Arial"/>
          <w:color w:val="000000" w:themeColor="text1"/>
          <w:szCs w:val="24"/>
          <w:lang w:val="bs-Latn-BA"/>
        </w:rPr>
        <w:t>:</w:t>
      </w:r>
    </w:p>
    <w:p w:rsidR="006D781C" w:rsidRPr="00641308" w:rsidRDefault="006D781C" w:rsidP="006D781C">
      <w:pPr>
        <w:pStyle w:val="ListParagraph"/>
        <w:numPr>
          <w:ilvl w:val="0"/>
          <w:numId w:val="49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 xml:space="preserve">Zahtjev za dodjelu grant sredstava (može se preuzeti na web stranici Ministarstva </w:t>
      </w:r>
      <w:r w:rsidR="001B1BB9">
        <w:fldChar w:fldCharType="begin"/>
      </w:r>
      <w:r w:rsidR="001B1BB9">
        <w:instrText xml:space="preserve"> HYPERLINK "http://www.fmeri.gov.ba" </w:instrText>
      </w:r>
      <w:r w:rsidR="001B1BB9">
        <w:fldChar w:fldCharType="separate"/>
      </w:r>
      <w:r w:rsidRPr="00641308">
        <w:rPr>
          <w:rStyle w:val="Hyperlink"/>
          <w:lang w:val="bs-Latn-BA"/>
        </w:rPr>
        <w:t>www.fmeri.gov.ba</w:t>
      </w:r>
      <w:r w:rsidR="001B1BB9">
        <w:rPr>
          <w:rStyle w:val="Hyperlink"/>
          <w:lang w:val="bs-Latn-BA"/>
        </w:rPr>
        <w:fldChar w:fldCharType="end"/>
      </w:r>
      <w:r w:rsidRPr="00641308">
        <w:rPr>
          <w:lang w:val="bs-Latn-BA"/>
        </w:rPr>
        <w:t xml:space="preserve"> ),</w:t>
      </w:r>
    </w:p>
    <w:p w:rsidR="006D781C" w:rsidRDefault="006D781C" w:rsidP="006D781C">
      <w:pPr>
        <w:pStyle w:val="ListParagraph"/>
        <w:numPr>
          <w:ilvl w:val="0"/>
          <w:numId w:val="49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Projekat odnosno predmet finansiranja, koji između ostalog treba da sadrži i sljedeće stavke:</w:t>
      </w:r>
    </w:p>
    <w:p w:rsidR="006D781C" w:rsidRPr="00641308" w:rsidRDefault="006D781C" w:rsidP="006D781C">
      <w:pPr>
        <w:pStyle w:val="ListParagraph"/>
        <w:shd w:val="clear" w:color="auto" w:fill="FFFFFF"/>
        <w:contextualSpacing w:val="0"/>
        <w:jc w:val="both"/>
        <w:rPr>
          <w:lang w:val="bs-Latn-BA"/>
        </w:rPr>
      </w:pP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Opis projekta (detaljno opisati predmet finansiranja uključujući tehničke karakteristike, vrijednost, predračune, fakture, ugovore i sl. i obrazložiti razloge za realizaciju projekta);</w:t>
      </w: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Finansijska konstrukcija – budžet (izvori finansiranja, izvjesnost planiranog vlastitog udjela u finansiranju – samofinansiranje, ostali izvori iz kojih se finansira projekat i sl.);</w:t>
      </w: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Plan i dinamika implementacije projekta (precizirati kada je planirano izvršavanje svih potrebnih aktivnosti i koliki su troškovi za realizaciju projekta odnosno da li su izvršene sve pripreme i navesti koje, obezbijeđene sve dozvole sa identifikovanim rizicima zbog kojih se ne bi mogla izvršiti ili bi bila otežana implementacija projekta);</w:t>
      </w: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Efekti projekta (obrazložiti očekivane efekte  sa kalkulacijom na obim poslovanja i povećanje prihoda, pozicioniranost na tržištu i sl.)</w:t>
      </w: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Planirano zapošljavanje novih radnika (</w:t>
      </w:r>
      <w:r>
        <w:rPr>
          <w:lang w:val="bs-Latn-BA"/>
        </w:rPr>
        <w:t xml:space="preserve">navesti broj </w:t>
      </w:r>
      <w:r w:rsidRPr="00641308">
        <w:rPr>
          <w:lang w:val="bs-Latn-BA"/>
        </w:rPr>
        <w:t>radnika koji će biti zaposleni u narednom periodu);</w:t>
      </w:r>
    </w:p>
    <w:p w:rsidR="006D781C" w:rsidRPr="00641308" w:rsidRDefault="006D781C" w:rsidP="006D781C">
      <w:pPr>
        <w:pStyle w:val="ListParagraph"/>
        <w:numPr>
          <w:ilvl w:val="0"/>
          <w:numId w:val="50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 xml:space="preserve">Potencijalni rizici poslovanja (opisati sve potencijalne rizike: nedostatak radne snage, nedovoljno snabdijevanje sirovinama, nepovoljni propisi u izvozu, ozbiljna fluktuacija cijena, jaka konkurencija, problemi sa dobavljačima, tehničke ili proizvodne poteškoće i sl.); </w:t>
      </w:r>
    </w:p>
    <w:p w:rsidR="006D781C" w:rsidRPr="00641308" w:rsidRDefault="006D781C" w:rsidP="006D781C">
      <w:pPr>
        <w:pStyle w:val="ListParagraph"/>
        <w:shd w:val="clear" w:color="auto" w:fill="FFFFFF"/>
        <w:ind w:left="1500"/>
        <w:jc w:val="both"/>
        <w:rPr>
          <w:lang w:val="bs-Latn-BA"/>
        </w:rPr>
      </w:pPr>
    </w:p>
    <w:p w:rsidR="006D781C" w:rsidRPr="00641308" w:rsidRDefault="006D781C" w:rsidP="006D781C">
      <w:pPr>
        <w:pStyle w:val="ListParagraph"/>
        <w:numPr>
          <w:ilvl w:val="0"/>
          <w:numId w:val="49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rPr>
          <w:lang w:val="bs-Latn-BA"/>
        </w:rPr>
        <w:t>Rješenje o registraci</w:t>
      </w:r>
      <w:r w:rsidR="00CE3DF7">
        <w:rPr>
          <w:lang w:val="bs-Latn-BA"/>
        </w:rPr>
        <w:t>ji sa svim izmjenama i dopunama (kopija ovjerena pečatom društva)</w:t>
      </w:r>
    </w:p>
    <w:p w:rsidR="006D781C" w:rsidRPr="00FE1CBE" w:rsidRDefault="006D781C" w:rsidP="00FE1CBE">
      <w:pPr>
        <w:pStyle w:val="ListParagraph"/>
        <w:numPr>
          <w:ilvl w:val="0"/>
          <w:numId w:val="49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t>Rješenje o izdavanju dozvole za proizvodnju naoružanja i vojne opreme, robe dvojne namjene ili robe posebne namjene izdato od strane Ministarstva vanjske trgovine i ekonom</w:t>
      </w:r>
      <w:r w:rsidR="00FE1CBE">
        <w:t xml:space="preserve">skih odnosa Bosne i Hercegovine </w:t>
      </w:r>
      <w:r w:rsidR="00FE1CBE">
        <w:rPr>
          <w:lang w:val="bs-Latn-BA"/>
        </w:rPr>
        <w:t>(kopija ovjerena pečatom društva)</w:t>
      </w:r>
    </w:p>
    <w:p w:rsidR="006D781C" w:rsidRPr="00FE1CBE" w:rsidRDefault="006D781C" w:rsidP="00FE1CBE">
      <w:pPr>
        <w:pStyle w:val="ListParagraph"/>
        <w:numPr>
          <w:ilvl w:val="0"/>
          <w:numId w:val="49"/>
        </w:numPr>
        <w:shd w:val="clear" w:color="auto" w:fill="FFFFFF"/>
        <w:contextualSpacing w:val="0"/>
        <w:jc w:val="both"/>
        <w:rPr>
          <w:lang w:val="bs-Latn-BA"/>
        </w:rPr>
      </w:pPr>
      <w:r w:rsidRPr="00641308">
        <w:t>Rješenje o upisu u registar osoba vanjskotrgovinskog prometa, izdato od strane Ministarstva vanjske trgovine i ekonom</w:t>
      </w:r>
      <w:r w:rsidR="00FE1CBE">
        <w:t xml:space="preserve">skih odnosa Bosne i Hercegovine </w:t>
      </w:r>
      <w:r w:rsidR="00FE1CBE">
        <w:rPr>
          <w:lang w:val="bs-Latn-BA"/>
        </w:rPr>
        <w:t>(kopija ovjerena pečatom društva)</w:t>
      </w:r>
    </w:p>
    <w:p w:rsidR="006D781C" w:rsidRPr="00641308" w:rsidRDefault="006D781C" w:rsidP="006D781C">
      <w:pPr>
        <w:numPr>
          <w:ilvl w:val="0"/>
          <w:numId w:val="49"/>
        </w:numPr>
        <w:jc w:val="both"/>
        <w:rPr>
          <w:lang w:val="bs-Latn-BA"/>
        </w:rPr>
      </w:pPr>
      <w:r w:rsidRPr="00641308">
        <w:t xml:space="preserve">Aktuelni </w:t>
      </w:r>
      <w:r w:rsidRPr="00641308">
        <w:rPr>
          <w:lang w:val="bs-Latn-BA"/>
        </w:rPr>
        <w:t>izvod iz sudskog registra (ne stariji od 30 dana),</w:t>
      </w:r>
    </w:p>
    <w:p w:rsidR="006D781C" w:rsidRPr="00641308" w:rsidRDefault="006D781C" w:rsidP="006D781C">
      <w:pPr>
        <w:numPr>
          <w:ilvl w:val="0"/>
          <w:numId w:val="49"/>
        </w:numPr>
        <w:jc w:val="both"/>
        <w:rPr>
          <w:lang w:val="bs-Latn-BA"/>
        </w:rPr>
      </w:pPr>
      <w:r w:rsidRPr="00641308">
        <w:rPr>
          <w:lang w:val="bs-Latn-BA"/>
        </w:rPr>
        <w:t>Statut ili odluka/akt o osnivanju (kopija ovjerena pečatom društva),</w:t>
      </w:r>
    </w:p>
    <w:p w:rsidR="006D781C" w:rsidRPr="00641308" w:rsidRDefault="006D781C" w:rsidP="006D781C">
      <w:pPr>
        <w:numPr>
          <w:ilvl w:val="0"/>
          <w:numId w:val="49"/>
        </w:numPr>
        <w:jc w:val="both"/>
        <w:rPr>
          <w:lang w:val="bs-Latn-BA"/>
        </w:rPr>
      </w:pPr>
      <w:r w:rsidRPr="00641308">
        <w:rPr>
          <w:lang w:val="bs-Latn-BA"/>
        </w:rPr>
        <w:t>Uvjerenje o poreznoj registraciji kod Porezne uprave – ID broj,</w:t>
      </w:r>
    </w:p>
    <w:p w:rsidR="006D781C" w:rsidRPr="00641308" w:rsidRDefault="006D781C" w:rsidP="006D781C">
      <w:pPr>
        <w:numPr>
          <w:ilvl w:val="0"/>
          <w:numId w:val="49"/>
        </w:numPr>
        <w:jc w:val="both"/>
        <w:rPr>
          <w:lang w:val="bs-Latn-BA"/>
        </w:rPr>
      </w:pPr>
      <w:r w:rsidRPr="00641308">
        <w:rPr>
          <w:lang w:val="bs-Latn-BA"/>
        </w:rPr>
        <w:t xml:space="preserve">Uvjerenje o registraciji obveznika poreza na dodanu vrijednost – PDV broj, </w:t>
      </w:r>
    </w:p>
    <w:p w:rsidR="006D781C" w:rsidRPr="00641308" w:rsidRDefault="006D781C" w:rsidP="006D781C">
      <w:pPr>
        <w:numPr>
          <w:ilvl w:val="0"/>
          <w:numId w:val="49"/>
        </w:numPr>
        <w:jc w:val="both"/>
        <w:rPr>
          <w:lang w:val="bs-Latn-BA"/>
        </w:rPr>
      </w:pPr>
      <w:r w:rsidRPr="00641308">
        <w:rPr>
          <w:lang w:val="bs-Latn-BA"/>
        </w:rPr>
        <w:t>Obavijest nadležnog zavoda za statistiku o razvrstavanju prema djelatnosti,</w:t>
      </w:r>
    </w:p>
    <w:p w:rsidR="003A4447" w:rsidRDefault="006D781C" w:rsidP="003A4447">
      <w:pPr>
        <w:numPr>
          <w:ilvl w:val="0"/>
          <w:numId w:val="49"/>
        </w:numPr>
        <w:jc w:val="both"/>
        <w:rPr>
          <w:lang w:val="bs-Latn-BA"/>
        </w:rPr>
      </w:pPr>
      <w:r w:rsidRPr="00641308">
        <w:rPr>
          <w:lang w:val="bs-Latn-BA"/>
        </w:rPr>
        <w:t>Lična karta (ovjerena kopija) i CIPS potvrda o prebivalištu lica ovlaštenog/ih za zastupanje,</w:t>
      </w:r>
    </w:p>
    <w:p w:rsidR="006D781C" w:rsidRDefault="003A4447" w:rsidP="00B042A0">
      <w:pPr>
        <w:numPr>
          <w:ilvl w:val="0"/>
          <w:numId w:val="49"/>
        </w:numPr>
        <w:jc w:val="both"/>
        <w:rPr>
          <w:lang w:val="bs-Latn-BA"/>
        </w:rPr>
      </w:pPr>
      <w:r w:rsidRPr="003A4447">
        <w:t>Spisak</w:t>
      </w:r>
      <w:r w:rsidRPr="003A4447">
        <w:rPr>
          <w:lang w:val="bs-Latn-BA"/>
        </w:rPr>
        <w:t xml:space="preserve"> zaposlenika iz matične evidencije aktivnih osiguranika, izdat od strane nadležne službe ne stariji od 30 dana od dana podnošenja zahtjeva</w:t>
      </w:r>
    </w:p>
    <w:p w:rsidR="00CE3DF7" w:rsidRDefault="00CE3DF7" w:rsidP="00CE3DF7">
      <w:pPr>
        <w:jc w:val="both"/>
        <w:rPr>
          <w:lang w:val="bs-Latn-BA"/>
        </w:rPr>
      </w:pPr>
    </w:p>
    <w:p w:rsidR="00CE3DF7" w:rsidRDefault="00CE3DF7" w:rsidP="00CE3DF7">
      <w:pPr>
        <w:jc w:val="both"/>
      </w:pPr>
      <w:r>
        <w:lastRenderedPageBreak/>
        <w:t>Svi traženi dokumenti trebaju biti originali ili ovjerene kopije (ovjera ne starija od 30 dana od dana podnošenja zahtjeva za dodjelu grant sredstava) osim dokumenata za koje je izričito navedeno u kojoj formi se dostavljaju.</w:t>
      </w:r>
    </w:p>
    <w:p w:rsidR="00B042A0" w:rsidRDefault="00B042A0" w:rsidP="00606BDE">
      <w:pPr>
        <w:jc w:val="both"/>
        <w:rPr>
          <w:lang w:val="bs-Latn-BA"/>
        </w:rPr>
      </w:pPr>
    </w:p>
    <w:p w:rsidR="00E811FF" w:rsidRPr="00B042A0" w:rsidRDefault="00E811FF" w:rsidP="00B042A0">
      <w:pPr>
        <w:ind w:left="720"/>
        <w:jc w:val="both"/>
        <w:rPr>
          <w:lang w:val="bs-Latn-BA"/>
        </w:rPr>
      </w:pPr>
    </w:p>
    <w:p w:rsidR="006D781C" w:rsidRPr="00B7776C" w:rsidRDefault="004D1EF2" w:rsidP="00473DD4">
      <w:pPr>
        <w:pStyle w:val="BodyText"/>
        <w:spacing w:after="24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V</w:t>
      </w:r>
      <w:r w:rsidR="00C5213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473DD4">
        <w:rPr>
          <w:rFonts w:ascii="Arial" w:hAnsi="Arial" w:cs="Arial"/>
          <w:b/>
          <w:color w:val="000000" w:themeColor="text1"/>
          <w:szCs w:val="24"/>
        </w:rPr>
        <w:t>.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KANDIDOVANJE </w:t>
      </w:r>
      <w:r w:rsidR="001A75CD" w:rsidRPr="00B7776C">
        <w:rPr>
          <w:rFonts w:ascii="Arial" w:hAnsi="Arial" w:cs="Arial"/>
          <w:b/>
          <w:color w:val="000000" w:themeColor="text1"/>
          <w:szCs w:val="24"/>
        </w:rPr>
        <w:t>PO JAVNOM POZIVU</w:t>
      </w:r>
    </w:p>
    <w:p w:rsidR="00BA2074" w:rsidRDefault="00BA2074" w:rsidP="00BA2074">
      <w:pPr>
        <w:shd w:val="clear" w:color="auto" w:fill="FFFFFF"/>
        <w:spacing w:after="240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Pismeni zahtjev za dodjelu </w:t>
      </w:r>
      <w:r w:rsidR="00857D9E" w:rsidRPr="001A6504">
        <w:rPr>
          <w:color w:val="000000" w:themeColor="text1"/>
        </w:rPr>
        <w:t>finansijskih sredstava</w:t>
      </w:r>
      <w:r w:rsidR="00050A50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s</w:t>
      </w:r>
      <w:r w:rsidR="005D2B26">
        <w:rPr>
          <w:color w:val="000000" w:themeColor="text1"/>
        </w:rPr>
        <w:t>a</w:t>
      </w:r>
      <w:r w:rsidRPr="00B7776C">
        <w:rPr>
          <w:color w:val="000000" w:themeColor="text1"/>
        </w:rPr>
        <w:t xml:space="preserve"> potrebnom dokumentacijom po Javnom pozivu, poredan</w:t>
      </w:r>
      <w:r w:rsidR="002B20AA">
        <w:rPr>
          <w:color w:val="000000" w:themeColor="text1"/>
        </w:rPr>
        <w:t>om</w:t>
      </w:r>
      <w:r w:rsidRPr="00B7776C">
        <w:rPr>
          <w:color w:val="000000" w:themeColor="text1"/>
        </w:rPr>
        <w:t xml:space="preserve"> po tačkama Javnog poziva</w:t>
      </w:r>
      <w:r w:rsidR="003F77AA">
        <w:rPr>
          <w:color w:val="000000" w:themeColor="text1"/>
        </w:rPr>
        <w:t xml:space="preserve"> od 1.-12.</w:t>
      </w:r>
      <w:r w:rsidRPr="00B7776C">
        <w:rPr>
          <w:color w:val="000000" w:themeColor="text1"/>
        </w:rPr>
        <w:t xml:space="preserve">, podnosi se </w:t>
      </w:r>
      <w:r w:rsidR="00A124C3" w:rsidRPr="00B7776C">
        <w:rPr>
          <w:color w:val="000000" w:themeColor="text1"/>
        </w:rPr>
        <w:t>Federalnom ministarstvu energije, rudarstva i industrije</w:t>
      </w:r>
      <w:r w:rsidR="001A6504">
        <w:rPr>
          <w:color w:val="000000" w:themeColor="text1"/>
        </w:rPr>
        <w:t>.</w:t>
      </w:r>
      <w:r w:rsidR="00857D9E" w:rsidRPr="00B7776C">
        <w:rPr>
          <w:color w:val="000000" w:themeColor="text1"/>
        </w:rPr>
        <w:t xml:space="preserve"> </w:t>
      </w:r>
      <w:r w:rsidR="003F77AA">
        <w:rPr>
          <w:color w:val="000000" w:themeColor="text1"/>
        </w:rPr>
        <w:t>Navedenu dokumentaciju nije potrebno uvezivati.</w:t>
      </w:r>
    </w:p>
    <w:p w:rsidR="00BA2074" w:rsidRPr="00B7776C" w:rsidRDefault="00473DD4" w:rsidP="00BA2074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Podnosilac zahtjeva može podnijeti samo jedan zahtjev po Javnom pozivu</w:t>
      </w:r>
      <w:r w:rsidR="009A1498">
        <w:rPr>
          <w:color w:val="000000" w:themeColor="text1"/>
        </w:rPr>
        <w:t>.</w:t>
      </w:r>
    </w:p>
    <w:p w:rsidR="00B000D2" w:rsidRPr="003F77AA" w:rsidRDefault="00B000D2" w:rsidP="00B000D2">
      <w:pPr>
        <w:jc w:val="both"/>
        <w:rPr>
          <w:strike/>
        </w:rPr>
      </w:pPr>
    </w:p>
    <w:p w:rsidR="00B000D2" w:rsidRDefault="003F77AA" w:rsidP="00B000D2">
      <w:pPr>
        <w:jc w:val="both"/>
      </w:pPr>
      <w:r>
        <w:t>U</w:t>
      </w:r>
      <w:r w:rsidR="00B000D2" w:rsidRPr="00705BAB">
        <w:t xml:space="preserve"> slučaju nepotpune </w:t>
      </w:r>
      <w:r>
        <w:t xml:space="preserve">dokumentacije,  </w:t>
      </w:r>
      <w:r w:rsidR="00A679EB">
        <w:t xml:space="preserve">na zahtjev Ministarstva, </w:t>
      </w:r>
      <w:r>
        <w:t>podnosilac može</w:t>
      </w:r>
      <w:r w:rsidR="00B000D2" w:rsidRPr="00705BAB">
        <w:t xml:space="preserve"> u roku od </w:t>
      </w:r>
      <w:r w:rsidR="00B000D2">
        <w:t>7</w:t>
      </w:r>
      <w:r w:rsidR="00A679EB">
        <w:t xml:space="preserve"> dana</w:t>
      </w:r>
      <w:r w:rsidR="00B000D2" w:rsidRPr="00705BAB">
        <w:t xml:space="preserve"> Ministarstvu dostaviti dopunu tražene dokumen</w:t>
      </w:r>
      <w:r w:rsidR="00B000D2">
        <w:t>t</w:t>
      </w:r>
      <w:r w:rsidR="00B000D2" w:rsidRPr="00705BAB">
        <w:t>acije. U slučaju da podnosilac zahtjeva ne dostavi Ministarstvu traženu doku</w:t>
      </w:r>
      <w:r w:rsidR="00CE3DF7">
        <w:t>mentaciju u datom roku, smatrat će</w:t>
      </w:r>
      <w:r w:rsidR="00B000D2" w:rsidRPr="00705BAB">
        <w:t xml:space="preserve"> se da je podnosilac odustao od svog zahtjeva i zahtjev će biti odbačen kao </w:t>
      </w:r>
      <w:r>
        <w:t>formalno neispravan</w:t>
      </w:r>
      <w:r w:rsidR="00B000D2" w:rsidRPr="00705BAB">
        <w:t xml:space="preserve">.  </w:t>
      </w:r>
    </w:p>
    <w:p w:rsidR="00A21A95" w:rsidRDefault="00A21A95" w:rsidP="009F21F0">
      <w:pPr>
        <w:spacing w:after="200" w:line="276" w:lineRule="auto"/>
        <w:rPr>
          <w:color w:val="000000" w:themeColor="text1"/>
          <w:lang w:val="bs-Latn-BA"/>
        </w:rPr>
      </w:pPr>
    </w:p>
    <w:p w:rsidR="009F21F0" w:rsidRPr="00B7776C" w:rsidRDefault="009F21F0" w:rsidP="00473DD4">
      <w:pPr>
        <w:spacing w:after="200" w:line="276" w:lineRule="auto"/>
        <w:jc w:val="center"/>
        <w:rPr>
          <w:color w:val="000000" w:themeColor="text1"/>
          <w:lang w:val="bs-Latn-BA"/>
        </w:rPr>
      </w:pPr>
      <w:r>
        <w:rPr>
          <w:b/>
          <w:color w:val="000000" w:themeColor="text1"/>
        </w:rPr>
        <w:t>VIII</w:t>
      </w:r>
      <w:r w:rsidR="00473DD4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B7776C">
        <w:rPr>
          <w:b/>
          <w:color w:val="000000" w:themeColor="text1"/>
        </w:rPr>
        <w:t xml:space="preserve"> PRIPREMA</w:t>
      </w:r>
    </w:p>
    <w:p w:rsidR="00B000D2" w:rsidRPr="006D781C" w:rsidRDefault="009F21F0" w:rsidP="00B000D2">
      <w:pPr>
        <w:pStyle w:val="Heading1"/>
        <w:jc w:val="both"/>
        <w:rPr>
          <w:rFonts w:asciiTheme="majorHAnsi" w:hAnsiTheme="majorHAnsi" w:cstheme="majorHAnsi"/>
          <w:b w:val="0"/>
          <w:bCs/>
          <w:color w:val="000000" w:themeColor="text1"/>
          <w:szCs w:val="24"/>
        </w:rPr>
      </w:pPr>
      <w:r w:rsidRPr="00337925">
        <w:rPr>
          <w:rFonts w:asciiTheme="minorHAnsi" w:hAnsiTheme="minorHAnsi" w:cstheme="minorHAnsi"/>
          <w:b w:val="0"/>
          <w:color w:val="000000" w:themeColor="text1"/>
        </w:rPr>
        <w:t xml:space="preserve">Zahtjevi za dodjelu </w:t>
      </w:r>
      <w:r w:rsidR="006D781C">
        <w:rPr>
          <w:rFonts w:asciiTheme="minorHAnsi" w:hAnsiTheme="minorHAnsi" w:cstheme="minorHAnsi"/>
          <w:b w:val="0"/>
          <w:color w:val="000000" w:themeColor="text1"/>
        </w:rPr>
        <w:t>grant</w:t>
      </w:r>
      <w:r w:rsidRPr="00337925">
        <w:rPr>
          <w:rFonts w:asciiTheme="minorHAnsi" w:hAnsiTheme="minorHAnsi" w:cstheme="minorHAnsi"/>
          <w:b w:val="0"/>
          <w:color w:val="000000" w:themeColor="text1"/>
        </w:rPr>
        <w:t xml:space="preserve"> sredstava, sa odgovarajućom</w:t>
      </w:r>
      <w:r w:rsidR="003F77AA">
        <w:rPr>
          <w:rFonts w:asciiTheme="minorHAnsi" w:hAnsiTheme="minorHAnsi" w:cstheme="minorHAnsi"/>
          <w:b w:val="0"/>
          <w:color w:val="000000" w:themeColor="text1"/>
        </w:rPr>
        <w:t xml:space="preserve"> dokumentacijom iz </w:t>
      </w:r>
      <w:r w:rsidR="00A679EB">
        <w:rPr>
          <w:rFonts w:asciiTheme="minorHAnsi" w:hAnsiTheme="minorHAnsi" w:cstheme="minorHAnsi"/>
          <w:b w:val="0"/>
          <w:color w:val="000000" w:themeColor="text1"/>
        </w:rPr>
        <w:t xml:space="preserve">tačke </w:t>
      </w:r>
      <w:r w:rsidR="003F77AA">
        <w:rPr>
          <w:rFonts w:asciiTheme="minorHAnsi" w:hAnsiTheme="minorHAnsi" w:cstheme="minorHAnsi"/>
          <w:b w:val="0"/>
          <w:color w:val="000000" w:themeColor="text1"/>
        </w:rPr>
        <w:t>VI</w:t>
      </w:r>
      <w:r w:rsidRPr="00337925">
        <w:rPr>
          <w:rFonts w:asciiTheme="minorHAnsi" w:hAnsiTheme="minorHAnsi" w:cstheme="minorHAnsi"/>
          <w:b w:val="0"/>
          <w:color w:val="000000" w:themeColor="text1"/>
        </w:rPr>
        <w:t xml:space="preserve"> Javnog poziva, dostavljaju se preporučeno poštom ili lično u zatvorenoj, neprovidnoj koverti na adresu: Federalno ministarstvo energije, rudarstva i industrije  Mostar, Alekse Šantića b.b. 88 000 Mostar s naznakom: Ne otvarati – po Javnom pozivu za kandidovanje Programa</w:t>
      </w:r>
      <w:r w:rsidR="006D781C">
        <w:rPr>
          <w:rFonts w:asciiTheme="minorHAnsi" w:hAnsiTheme="minorHAnsi" w:cstheme="minorHAnsi"/>
          <w:b w:val="0"/>
          <w:noProof/>
          <w:color w:val="000000" w:themeColor="text1"/>
          <w:szCs w:val="24"/>
        </w:rPr>
        <w:t xml:space="preserve"> </w:t>
      </w:r>
      <w:r w:rsidR="006D781C" w:rsidRPr="006D781C">
        <w:rPr>
          <w:rFonts w:ascii="Arial" w:hAnsi="Arial" w:cs="Arial"/>
          <w:b w:val="0"/>
          <w:bCs/>
          <w:szCs w:val="24"/>
          <w:lang w:val="bs-Latn-BA"/>
        </w:rPr>
        <w:t>„Kapitalni transferi javnim preduzećima – namjenska industrija za unapređenje proizvodnih procesa“</w:t>
      </w:r>
      <w:r w:rsidR="00A679EB">
        <w:rPr>
          <w:rFonts w:ascii="Arial" w:hAnsi="Arial" w:cs="Arial"/>
          <w:b w:val="0"/>
          <w:bCs/>
          <w:szCs w:val="24"/>
          <w:lang w:val="bs-Latn-BA"/>
        </w:rPr>
        <w:t>.</w:t>
      </w:r>
    </w:p>
    <w:p w:rsidR="009F21F0" w:rsidRPr="006D781C" w:rsidRDefault="009F21F0" w:rsidP="009F21F0">
      <w:pPr>
        <w:rPr>
          <w:lang w:eastAsia="hr-HR"/>
        </w:rPr>
      </w:pPr>
    </w:p>
    <w:p w:rsidR="009F21F0" w:rsidRPr="00337925" w:rsidRDefault="009F21F0" w:rsidP="009F21F0">
      <w:pPr>
        <w:pStyle w:val="Heading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37925">
        <w:rPr>
          <w:rFonts w:asciiTheme="minorHAnsi" w:hAnsiTheme="minorHAnsi" w:cstheme="minorHAnsi"/>
          <w:b w:val="0"/>
          <w:color w:val="000000" w:themeColor="text1"/>
        </w:rPr>
        <w:t xml:space="preserve">Na poleđini koverte, obavezno navesti </w:t>
      </w:r>
      <w:r w:rsidR="00E811FF">
        <w:rPr>
          <w:rFonts w:asciiTheme="minorHAnsi" w:hAnsiTheme="minorHAnsi" w:cstheme="minorHAnsi"/>
          <w:b w:val="0"/>
          <w:color w:val="000000" w:themeColor="text1"/>
        </w:rPr>
        <w:t>naziv podnositelja zahtjeva, adresu i kontakt telefon i ovjeriti pečatom</w:t>
      </w:r>
      <w:r w:rsidR="00A679EB">
        <w:rPr>
          <w:rFonts w:asciiTheme="minorHAnsi" w:hAnsiTheme="minorHAnsi" w:cstheme="minorHAnsi"/>
          <w:b w:val="0"/>
          <w:color w:val="000000" w:themeColor="text1"/>
        </w:rPr>
        <w:t xml:space="preserve"> firme</w:t>
      </w:r>
      <w:r w:rsidR="00E811FF">
        <w:rPr>
          <w:rFonts w:asciiTheme="minorHAnsi" w:hAnsiTheme="minorHAnsi" w:cstheme="minorHAnsi"/>
          <w:b w:val="0"/>
          <w:color w:val="000000" w:themeColor="text1"/>
        </w:rPr>
        <w:t>.</w:t>
      </w:r>
    </w:p>
    <w:p w:rsidR="00186B4C" w:rsidRPr="00337925" w:rsidRDefault="009F21F0" w:rsidP="009F21F0">
      <w:pPr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337925">
        <w:rPr>
          <w:rFonts w:asciiTheme="minorHAnsi" w:hAnsiTheme="minorHAnsi" w:cstheme="minorHAnsi"/>
          <w:color w:val="000000" w:themeColor="text1"/>
        </w:rPr>
        <w:t xml:space="preserve">Podnosilac zahtjeva može izmijeniti ili povući svoj zahtjev u roku od </w:t>
      </w:r>
      <w:r w:rsidR="00751A69">
        <w:rPr>
          <w:rFonts w:asciiTheme="minorHAnsi" w:hAnsiTheme="minorHAnsi" w:cstheme="minorHAnsi"/>
          <w:color w:val="000000" w:themeColor="text1"/>
        </w:rPr>
        <w:t>7</w:t>
      </w:r>
      <w:r w:rsidRPr="00337925">
        <w:rPr>
          <w:rFonts w:asciiTheme="minorHAnsi" w:hAnsiTheme="minorHAnsi" w:cstheme="minorHAnsi"/>
          <w:color w:val="000000" w:themeColor="text1"/>
        </w:rPr>
        <w:t xml:space="preserve"> dana od dana podnošenja zahtjeva, a </w:t>
      </w:r>
      <w:r w:rsidR="00A679EB">
        <w:rPr>
          <w:rFonts w:asciiTheme="minorHAnsi" w:hAnsiTheme="minorHAnsi" w:cstheme="minorHAnsi"/>
          <w:color w:val="000000" w:themeColor="text1"/>
        </w:rPr>
        <w:t>Ministarstvo</w:t>
      </w:r>
      <w:r w:rsidRPr="00337925">
        <w:rPr>
          <w:rFonts w:asciiTheme="minorHAnsi" w:hAnsiTheme="minorHAnsi" w:cstheme="minorHAnsi"/>
          <w:color w:val="000000" w:themeColor="text1"/>
        </w:rPr>
        <w:t xml:space="preserve"> o tome </w:t>
      </w:r>
      <w:r w:rsidR="00A679EB">
        <w:rPr>
          <w:rFonts w:asciiTheme="minorHAnsi" w:hAnsiTheme="minorHAnsi" w:cstheme="minorHAnsi"/>
        </w:rPr>
        <w:t xml:space="preserve">treba </w:t>
      </w:r>
      <w:r w:rsidRPr="00337925">
        <w:rPr>
          <w:rFonts w:asciiTheme="minorHAnsi" w:hAnsiTheme="minorHAnsi" w:cstheme="minorHAnsi"/>
          <w:color w:val="000000" w:themeColor="text1"/>
        </w:rPr>
        <w:t>biti obaviješteno u pisanoj formi.</w:t>
      </w:r>
      <w:r w:rsidR="00A679EB">
        <w:rPr>
          <w:rFonts w:asciiTheme="minorHAnsi" w:hAnsiTheme="minorHAnsi" w:cstheme="minorHAnsi"/>
          <w:color w:val="000000" w:themeColor="text1"/>
        </w:rPr>
        <w:t xml:space="preserve"> N</w:t>
      </w:r>
      <w:r w:rsidRPr="00337925">
        <w:rPr>
          <w:rFonts w:asciiTheme="minorHAnsi" w:hAnsiTheme="minorHAnsi" w:cstheme="minorHAnsi"/>
          <w:color w:val="000000" w:themeColor="text1"/>
        </w:rPr>
        <w:t>a koverti u kojoj se nalazi obavještenje o izmjeni ili povlačenju zahtjeva treba pisati „IZMJENA ZAHTJEVA“ ili „POVLAČENJE ZAHTJEVA”.</w:t>
      </w:r>
    </w:p>
    <w:p w:rsidR="00E64481" w:rsidRDefault="00E64481" w:rsidP="00E64481">
      <w:pPr>
        <w:ind w:right="-51"/>
        <w:jc w:val="both"/>
      </w:pPr>
      <w:r w:rsidRPr="00B000D2">
        <w:t xml:space="preserve">Cjelokupna dokumentacija dostavljena na osnovu Javnog poziva ostaje u arhivi </w:t>
      </w:r>
      <w:r w:rsidR="003F77AA">
        <w:t>Ministarstva. Povrat dokumentacije se vrši isključivo na pismeni zahtjev podnosioca.</w:t>
      </w:r>
    </w:p>
    <w:p w:rsidR="00E811FF" w:rsidRPr="00B000D2" w:rsidRDefault="00E811FF" w:rsidP="00E64481">
      <w:pPr>
        <w:ind w:right="-51"/>
        <w:jc w:val="both"/>
      </w:pPr>
      <w:r>
        <w:t>Neblagovremene prijave neće biti uzete u razmatranje.</w:t>
      </w:r>
    </w:p>
    <w:p w:rsidR="009A1498" w:rsidRDefault="009F21F0" w:rsidP="009F21F0">
      <w:pPr>
        <w:spacing w:before="240" w:after="240"/>
        <w:jc w:val="both"/>
        <w:rPr>
          <w:color w:val="000000" w:themeColor="text1"/>
        </w:rPr>
      </w:pPr>
      <w:r w:rsidRPr="00B7776C">
        <w:rPr>
          <w:color w:val="000000" w:themeColor="text1"/>
        </w:rPr>
        <w:t>Sve odluke se objavljuju u „Službenim novinama Federacije BiH“</w:t>
      </w:r>
      <w:r>
        <w:rPr>
          <w:color w:val="000000" w:themeColor="text1"/>
        </w:rPr>
        <w:t xml:space="preserve"> i</w:t>
      </w:r>
      <w:r w:rsidRPr="00B7776C">
        <w:rPr>
          <w:color w:val="000000" w:themeColor="text1"/>
        </w:rPr>
        <w:t xml:space="preserve"> na službenoj web stranici Ministarstva.</w:t>
      </w:r>
    </w:p>
    <w:p w:rsidR="003F77AA" w:rsidRDefault="00473DD4" w:rsidP="00473DD4">
      <w:pPr>
        <w:spacing w:before="240"/>
        <w:ind w:left="426"/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IX.</w:t>
      </w:r>
      <w:r w:rsidR="003F77AA" w:rsidRPr="003F77AA">
        <w:rPr>
          <w:b/>
          <w:noProof/>
          <w:color w:val="000000" w:themeColor="text1"/>
        </w:rPr>
        <w:t xml:space="preserve"> TRAJANJE  JAVNOG POZIVA</w:t>
      </w:r>
    </w:p>
    <w:p w:rsidR="003F77AA" w:rsidRPr="003F77AA" w:rsidRDefault="003F77AA" w:rsidP="00473DD4">
      <w:pPr>
        <w:spacing w:before="240"/>
        <w:jc w:val="both"/>
        <w:rPr>
          <w:noProof/>
          <w:color w:val="000000" w:themeColor="text1"/>
        </w:rPr>
      </w:pPr>
      <w:r w:rsidRPr="003F77AA">
        <w:rPr>
          <w:noProof/>
          <w:color w:val="000000" w:themeColor="text1"/>
        </w:rPr>
        <w:t xml:space="preserve">Javni poziv će biti objavljen u </w:t>
      </w:r>
      <w:r>
        <w:rPr>
          <w:noProof/>
          <w:color w:val="000000" w:themeColor="text1"/>
        </w:rPr>
        <w:t>„</w:t>
      </w:r>
      <w:r w:rsidRPr="003F77AA">
        <w:rPr>
          <w:color w:val="000000" w:themeColor="text1"/>
        </w:rPr>
        <w:t>Službenim novinama Federacije BiH“</w:t>
      </w:r>
      <w:r>
        <w:rPr>
          <w:color w:val="000000" w:themeColor="text1"/>
        </w:rPr>
        <w:t xml:space="preserve"> i web stranici Ministarstva, a obavijest o objavi javnog poziva u dnevnim novinama „Večernji list“.</w:t>
      </w:r>
    </w:p>
    <w:p w:rsidR="009F21F0" w:rsidRPr="00794F90" w:rsidRDefault="009F21F0" w:rsidP="00473DD4">
      <w:pPr>
        <w:pStyle w:val="BodyText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Ovaj poziv ostaje otvoren </w:t>
      </w:r>
      <w:r w:rsidR="003F77AA">
        <w:rPr>
          <w:rFonts w:ascii="Arial" w:hAnsi="Arial" w:cs="Arial"/>
          <w:color w:val="000000" w:themeColor="text1"/>
          <w:szCs w:val="24"/>
          <w:lang w:val="bs-Latn-BA"/>
        </w:rPr>
        <w:t xml:space="preserve">21 dan od dana objave u </w:t>
      </w:r>
      <w:r w:rsidR="003F77AA" w:rsidRPr="00B7776C">
        <w:rPr>
          <w:color w:val="000000" w:themeColor="text1"/>
        </w:rPr>
        <w:t>„</w:t>
      </w:r>
      <w:proofErr w:type="spellStart"/>
      <w:r w:rsidR="003F77AA" w:rsidRPr="003F77AA">
        <w:rPr>
          <w:rFonts w:ascii="Arial" w:hAnsi="Arial" w:cs="Arial"/>
          <w:color w:val="000000" w:themeColor="text1"/>
        </w:rPr>
        <w:t>Službenim</w:t>
      </w:r>
      <w:proofErr w:type="spellEnd"/>
      <w:r w:rsidR="003F77AA" w:rsidRPr="003F77AA">
        <w:rPr>
          <w:rFonts w:ascii="Arial" w:hAnsi="Arial" w:cs="Arial"/>
          <w:color w:val="000000" w:themeColor="text1"/>
        </w:rPr>
        <w:t xml:space="preserve"> </w:t>
      </w:r>
      <w:proofErr w:type="spellStart"/>
      <w:r w:rsidR="003F77AA" w:rsidRPr="003F77AA">
        <w:rPr>
          <w:rFonts w:ascii="Arial" w:hAnsi="Arial" w:cs="Arial"/>
          <w:color w:val="000000" w:themeColor="text1"/>
        </w:rPr>
        <w:t>novinama</w:t>
      </w:r>
      <w:proofErr w:type="spellEnd"/>
      <w:r w:rsidR="003F77AA" w:rsidRPr="003F77AA">
        <w:rPr>
          <w:rFonts w:ascii="Arial" w:hAnsi="Arial" w:cs="Arial"/>
          <w:color w:val="000000" w:themeColor="text1"/>
        </w:rPr>
        <w:t xml:space="preserve"> </w:t>
      </w:r>
      <w:proofErr w:type="spellStart"/>
      <w:r w:rsidR="003F77AA" w:rsidRPr="003F77AA">
        <w:rPr>
          <w:rFonts w:ascii="Arial" w:hAnsi="Arial" w:cs="Arial"/>
          <w:color w:val="000000" w:themeColor="text1"/>
        </w:rPr>
        <w:t>Federacije</w:t>
      </w:r>
      <w:proofErr w:type="spellEnd"/>
      <w:r w:rsidR="003F77AA" w:rsidRPr="003F77AA">
        <w:rPr>
          <w:rFonts w:ascii="Arial" w:hAnsi="Arial" w:cs="Arial"/>
          <w:color w:val="000000" w:themeColor="text1"/>
        </w:rPr>
        <w:t xml:space="preserve"> </w:t>
      </w:r>
      <w:proofErr w:type="spellStart"/>
      <w:r w:rsidR="003F77AA" w:rsidRPr="00794F90">
        <w:rPr>
          <w:rFonts w:ascii="Arial" w:hAnsi="Arial" w:cs="Arial"/>
          <w:color w:val="000000" w:themeColor="text1"/>
        </w:rPr>
        <w:t>BiH</w:t>
      </w:r>
      <w:proofErr w:type="spellEnd"/>
      <w:r w:rsidR="003F77AA" w:rsidRPr="00794F90">
        <w:rPr>
          <w:rFonts w:ascii="Arial" w:hAnsi="Arial" w:cs="Arial"/>
          <w:color w:val="000000" w:themeColor="text1"/>
        </w:rPr>
        <w:t>“</w:t>
      </w:r>
      <w:r w:rsidR="00794F90" w:rsidRPr="00794F90">
        <w:rPr>
          <w:rFonts w:ascii="Arial" w:hAnsi="Arial" w:cs="Arial"/>
          <w:color w:val="000000" w:themeColor="text1"/>
          <w:szCs w:val="24"/>
          <w:lang w:val="bs-Latn-BA"/>
        </w:rPr>
        <w:t>.</w:t>
      </w:r>
    </w:p>
    <w:p w:rsidR="009F21F0" w:rsidRPr="00B7776C" w:rsidRDefault="003F77AA" w:rsidP="00473DD4">
      <w:pPr>
        <w:pStyle w:val="Heading1"/>
        <w:jc w:val="both"/>
        <w:rPr>
          <w:rFonts w:ascii="Arial" w:hAnsi="Arial" w:cs="Arial"/>
          <w:color w:val="000000" w:themeColor="text1"/>
          <w:lang w:val="bs-Latn-BA"/>
        </w:rPr>
      </w:pPr>
      <w:r>
        <w:rPr>
          <w:rFonts w:asciiTheme="minorHAnsi" w:hAnsiTheme="minorHAnsi" w:cstheme="minorHAnsi"/>
          <w:b w:val="0"/>
          <w:bCs/>
          <w:color w:val="000000" w:themeColor="text1"/>
          <w:szCs w:val="24"/>
        </w:rPr>
        <w:lastRenderedPageBreak/>
        <w:t>Ukoliko sredstva ne budu utrošena po prvom raspisanom javnom pozivu, Ministarstvo može ponovo raspisati javni poziv</w:t>
      </w:r>
      <w:r w:rsidR="00F962E3">
        <w:rPr>
          <w:rFonts w:asciiTheme="minorHAnsi" w:hAnsiTheme="minorHAnsi" w:cstheme="minorHAnsi"/>
          <w:b w:val="0"/>
          <w:bCs/>
          <w:color w:val="000000" w:themeColor="text1"/>
          <w:szCs w:val="24"/>
        </w:rPr>
        <w:t xml:space="preserve"> za preostali dio novčanih sredstava</w:t>
      </w:r>
      <w:r>
        <w:rPr>
          <w:rFonts w:asciiTheme="minorHAnsi" w:hAnsiTheme="minorHAnsi" w:cstheme="minorHAnsi"/>
          <w:b w:val="0"/>
          <w:bCs/>
          <w:color w:val="000000" w:themeColor="text1"/>
          <w:szCs w:val="24"/>
        </w:rPr>
        <w:t>.</w:t>
      </w:r>
    </w:p>
    <w:p w:rsidR="007535C0" w:rsidRPr="00991E08" w:rsidRDefault="007535C0" w:rsidP="00473DD4">
      <w:pPr>
        <w:pStyle w:val="BodyText"/>
        <w:jc w:val="both"/>
        <w:rPr>
          <w:rFonts w:ascii="Arial" w:hAnsi="Arial" w:cs="Arial"/>
          <w:color w:val="000000" w:themeColor="text1"/>
          <w:lang w:val="bs-Latn-BA"/>
        </w:rPr>
      </w:pP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Pitanja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u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vezi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sa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prijavom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Javni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poziv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mogu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se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postaviti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putem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e-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pošte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hyperlink r:id="rId8" w:history="1">
        <w:r w:rsidRPr="00991E08">
          <w:rPr>
            <w:rStyle w:val="Hyperlink"/>
            <w:rFonts w:asciiTheme="minorHAnsi" w:hAnsiTheme="minorHAnsi" w:cstheme="minorHAnsi"/>
            <w:bCs/>
            <w:szCs w:val="24"/>
          </w:rPr>
          <w:t>sektor.industrije@fmeri.gov.ba</w:t>
        </w:r>
      </w:hyperlink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ili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telefon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03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6</w:t>
      </w:r>
      <w:r w:rsidR="00A679EB">
        <w:rPr>
          <w:rFonts w:asciiTheme="minorHAnsi" w:hAnsiTheme="minorHAnsi" w:cstheme="minorHAnsi"/>
          <w:bCs/>
          <w:color w:val="000000" w:themeColor="text1"/>
          <w:szCs w:val="24"/>
        </w:rPr>
        <w:t>/513-805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 w:themeColor="text1"/>
          <w:szCs w:val="24"/>
        </w:rPr>
        <w:t>.</w:t>
      </w:r>
    </w:p>
    <w:p w:rsidR="0050392F" w:rsidRPr="00B7776C" w:rsidRDefault="0050392F" w:rsidP="00473DD4">
      <w:pPr>
        <w:shd w:val="clear" w:color="auto" w:fill="FFFFFF"/>
        <w:spacing w:before="120"/>
        <w:jc w:val="both"/>
        <w:rPr>
          <w:color w:val="000000" w:themeColor="text1"/>
          <w:lang w:val="bs-Latn-BA"/>
        </w:rPr>
      </w:pPr>
    </w:p>
    <w:sectPr w:rsidR="0050392F" w:rsidRPr="00B7776C" w:rsidSect="00810B3C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00" w:rsidRDefault="00CA3200" w:rsidP="00CE7D2F">
      <w:r>
        <w:separator/>
      </w:r>
    </w:p>
  </w:endnote>
  <w:endnote w:type="continuationSeparator" w:id="0">
    <w:p w:rsidR="00CA3200" w:rsidRDefault="00CA3200" w:rsidP="00C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8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93" w:rsidRDefault="00081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9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00" w:rsidRDefault="00CA3200" w:rsidP="00CE7D2F">
      <w:r>
        <w:separator/>
      </w:r>
    </w:p>
  </w:footnote>
  <w:footnote w:type="continuationSeparator" w:id="0">
    <w:p w:rsidR="00CA3200" w:rsidRDefault="00CA3200" w:rsidP="00CE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E0"/>
    <w:multiLevelType w:val="hybridMultilevel"/>
    <w:tmpl w:val="A4CCCE68"/>
    <w:lvl w:ilvl="0" w:tplc="11E252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357"/>
    <w:multiLevelType w:val="hybridMultilevel"/>
    <w:tmpl w:val="CEECA872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97B"/>
    <w:multiLevelType w:val="hybridMultilevel"/>
    <w:tmpl w:val="303A7D1A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1E1"/>
    <w:multiLevelType w:val="hybridMultilevel"/>
    <w:tmpl w:val="22883BDE"/>
    <w:lvl w:ilvl="0" w:tplc="434623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3CA"/>
    <w:multiLevelType w:val="hybridMultilevel"/>
    <w:tmpl w:val="AE3494F0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4D6D01"/>
    <w:multiLevelType w:val="hybridMultilevel"/>
    <w:tmpl w:val="FDDA189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401B"/>
    <w:multiLevelType w:val="hybridMultilevel"/>
    <w:tmpl w:val="00D8966C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1308"/>
    <w:multiLevelType w:val="hybridMultilevel"/>
    <w:tmpl w:val="6A4686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5C0D"/>
    <w:multiLevelType w:val="hybridMultilevel"/>
    <w:tmpl w:val="DB2CCC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29E6"/>
    <w:multiLevelType w:val="hybridMultilevel"/>
    <w:tmpl w:val="37760930"/>
    <w:lvl w:ilvl="0" w:tplc="141A0017">
      <w:start w:val="1"/>
      <w:numFmt w:val="lowerLetter"/>
      <w:lvlText w:val="%1)"/>
      <w:lvlJc w:val="left"/>
      <w:pPr>
        <w:ind w:left="1500" w:hanging="360"/>
      </w:p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44C223D"/>
    <w:multiLevelType w:val="hybridMultilevel"/>
    <w:tmpl w:val="5936D06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6E69"/>
    <w:multiLevelType w:val="hybridMultilevel"/>
    <w:tmpl w:val="EBC48390"/>
    <w:lvl w:ilvl="0" w:tplc="38A43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436F1"/>
    <w:multiLevelType w:val="hybridMultilevel"/>
    <w:tmpl w:val="D6D06DA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6CFC"/>
    <w:multiLevelType w:val="hybridMultilevel"/>
    <w:tmpl w:val="7BF872B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D7764"/>
    <w:multiLevelType w:val="hybridMultilevel"/>
    <w:tmpl w:val="7F6CD12A"/>
    <w:lvl w:ilvl="0" w:tplc="C62AB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43A55"/>
    <w:multiLevelType w:val="hybridMultilevel"/>
    <w:tmpl w:val="3F2AB7B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322C"/>
    <w:multiLevelType w:val="hybridMultilevel"/>
    <w:tmpl w:val="8486A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F5FC5"/>
    <w:multiLevelType w:val="hybridMultilevel"/>
    <w:tmpl w:val="2228DBE4"/>
    <w:lvl w:ilvl="0" w:tplc="6B7E3DE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E7316"/>
    <w:multiLevelType w:val="multilevel"/>
    <w:tmpl w:val="A0623BA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3E8772A0"/>
    <w:multiLevelType w:val="hybridMultilevel"/>
    <w:tmpl w:val="5358BF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102C"/>
    <w:multiLevelType w:val="hybridMultilevel"/>
    <w:tmpl w:val="450EC13A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783542"/>
    <w:multiLevelType w:val="hybridMultilevel"/>
    <w:tmpl w:val="B1D6DE42"/>
    <w:lvl w:ilvl="0" w:tplc="15863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63F0F"/>
    <w:multiLevelType w:val="hybridMultilevel"/>
    <w:tmpl w:val="BF6AEE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491F"/>
    <w:multiLevelType w:val="hybridMultilevel"/>
    <w:tmpl w:val="FA34387C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F7F1B"/>
    <w:multiLevelType w:val="hybridMultilevel"/>
    <w:tmpl w:val="0616FDF2"/>
    <w:lvl w:ilvl="0" w:tplc="F266C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935C2"/>
    <w:multiLevelType w:val="hybridMultilevel"/>
    <w:tmpl w:val="302A21FE"/>
    <w:lvl w:ilvl="0" w:tplc="944492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2F496B"/>
    <w:multiLevelType w:val="hybridMultilevel"/>
    <w:tmpl w:val="82A6BDD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550E5"/>
    <w:multiLevelType w:val="hybridMultilevel"/>
    <w:tmpl w:val="6D524C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C10AF"/>
    <w:multiLevelType w:val="hybridMultilevel"/>
    <w:tmpl w:val="783E7674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F5E00"/>
    <w:multiLevelType w:val="hybridMultilevel"/>
    <w:tmpl w:val="047A17D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973AA"/>
    <w:multiLevelType w:val="hybridMultilevel"/>
    <w:tmpl w:val="AC1AE61C"/>
    <w:lvl w:ilvl="0" w:tplc="00729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3F1056"/>
    <w:multiLevelType w:val="hybridMultilevel"/>
    <w:tmpl w:val="CE1C99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74964"/>
    <w:multiLevelType w:val="hybridMultilevel"/>
    <w:tmpl w:val="89D07DD6"/>
    <w:lvl w:ilvl="0" w:tplc="C5D0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7026D"/>
    <w:multiLevelType w:val="hybridMultilevel"/>
    <w:tmpl w:val="6C70953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1506A12"/>
    <w:multiLevelType w:val="hybridMultilevel"/>
    <w:tmpl w:val="85E62C26"/>
    <w:lvl w:ilvl="0" w:tplc="0F2C74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5A2D"/>
    <w:multiLevelType w:val="hybridMultilevel"/>
    <w:tmpl w:val="4F609CF0"/>
    <w:lvl w:ilvl="0" w:tplc="967EECA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67B82"/>
    <w:multiLevelType w:val="hybridMultilevel"/>
    <w:tmpl w:val="0A36F9B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7F5E1E"/>
    <w:multiLevelType w:val="hybridMultilevel"/>
    <w:tmpl w:val="F520698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71B9"/>
    <w:multiLevelType w:val="hybridMultilevel"/>
    <w:tmpl w:val="F76442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762C75"/>
    <w:multiLevelType w:val="hybridMultilevel"/>
    <w:tmpl w:val="7B3E681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D0677"/>
    <w:multiLevelType w:val="hybridMultilevel"/>
    <w:tmpl w:val="4CACBAA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4919"/>
    <w:multiLevelType w:val="hybridMultilevel"/>
    <w:tmpl w:val="0D32905E"/>
    <w:lvl w:ilvl="0" w:tplc="C0D8B62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9"/>
  </w:num>
  <w:num w:numId="6">
    <w:abstractNumId w:val="22"/>
  </w:num>
  <w:num w:numId="7">
    <w:abstractNumId w:val="15"/>
  </w:num>
  <w:num w:numId="8">
    <w:abstractNumId w:val="4"/>
  </w:num>
  <w:num w:numId="9">
    <w:abstractNumId w:val="33"/>
  </w:num>
  <w:num w:numId="10">
    <w:abstractNumId w:val="5"/>
  </w:num>
  <w:num w:numId="11">
    <w:abstractNumId w:val="13"/>
  </w:num>
  <w:num w:numId="12">
    <w:abstractNumId w:val="42"/>
  </w:num>
  <w:num w:numId="13">
    <w:abstractNumId w:val="2"/>
  </w:num>
  <w:num w:numId="14">
    <w:abstractNumId w:val="11"/>
  </w:num>
  <w:num w:numId="15">
    <w:abstractNumId w:val="45"/>
  </w:num>
  <w:num w:numId="16">
    <w:abstractNumId w:val="31"/>
  </w:num>
  <w:num w:numId="17">
    <w:abstractNumId w:val="1"/>
  </w:num>
  <w:num w:numId="18">
    <w:abstractNumId w:val="21"/>
  </w:num>
  <w:num w:numId="19">
    <w:abstractNumId w:val="19"/>
  </w:num>
  <w:num w:numId="20">
    <w:abstractNumId w:val="30"/>
  </w:num>
  <w:num w:numId="21">
    <w:abstractNumId w:val="6"/>
  </w:num>
  <w:num w:numId="22">
    <w:abstractNumId w:val="41"/>
  </w:num>
  <w:num w:numId="23">
    <w:abstractNumId w:val="36"/>
  </w:num>
  <w:num w:numId="24">
    <w:abstractNumId w:val="8"/>
  </w:num>
  <w:num w:numId="25">
    <w:abstractNumId w:val="43"/>
  </w:num>
  <w:num w:numId="26">
    <w:abstractNumId w:val="32"/>
  </w:num>
  <w:num w:numId="27">
    <w:abstractNumId w:val="16"/>
  </w:num>
  <w:num w:numId="28">
    <w:abstractNumId w:val="29"/>
  </w:num>
  <w:num w:numId="29">
    <w:abstractNumId w:val="44"/>
  </w:num>
  <w:num w:numId="30">
    <w:abstractNumId w:val="12"/>
  </w:num>
  <w:num w:numId="31">
    <w:abstractNumId w:val="40"/>
  </w:num>
  <w:num w:numId="32">
    <w:abstractNumId w:val="14"/>
  </w:num>
  <w:num w:numId="33">
    <w:abstractNumId w:val="28"/>
  </w:num>
  <w:num w:numId="34">
    <w:abstractNumId w:val="26"/>
  </w:num>
  <w:num w:numId="35">
    <w:abstractNumId w:val="23"/>
  </w:num>
  <w:num w:numId="36">
    <w:abstractNumId w:val="0"/>
  </w:num>
  <w:num w:numId="37">
    <w:abstractNumId w:val="25"/>
  </w:num>
  <w:num w:numId="38">
    <w:abstractNumId w:val="3"/>
  </w:num>
  <w:num w:numId="39">
    <w:abstractNumId w:val="10"/>
  </w:num>
  <w:num w:numId="40">
    <w:abstractNumId w:val="37"/>
  </w:num>
  <w:num w:numId="41">
    <w:abstractNumId w:val="18"/>
  </w:num>
  <w:num w:numId="42">
    <w:abstractNumId w:val="17"/>
  </w:num>
  <w:num w:numId="43">
    <w:abstractNumId w:val="27"/>
  </w:num>
  <w:num w:numId="44">
    <w:abstractNumId w:val="38"/>
  </w:num>
  <w:num w:numId="45">
    <w:abstractNumId w:val="7"/>
  </w:num>
  <w:num w:numId="46">
    <w:abstractNumId w:val="20"/>
  </w:num>
  <w:num w:numId="47">
    <w:abstractNumId w:val="35"/>
  </w:num>
  <w:num w:numId="48">
    <w:abstractNumId w:val="24"/>
  </w:num>
  <w:num w:numId="49">
    <w:abstractNumId w:val="3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D"/>
    <w:rsid w:val="00000A26"/>
    <w:rsid w:val="00005C37"/>
    <w:rsid w:val="00013130"/>
    <w:rsid w:val="000200AA"/>
    <w:rsid w:val="000303BA"/>
    <w:rsid w:val="000329FD"/>
    <w:rsid w:val="000331D4"/>
    <w:rsid w:val="0003367F"/>
    <w:rsid w:val="00045F84"/>
    <w:rsid w:val="00050A50"/>
    <w:rsid w:val="00052598"/>
    <w:rsid w:val="00052AF5"/>
    <w:rsid w:val="00052AFF"/>
    <w:rsid w:val="00056B67"/>
    <w:rsid w:val="00057ED3"/>
    <w:rsid w:val="0006525F"/>
    <w:rsid w:val="000671AF"/>
    <w:rsid w:val="0007362F"/>
    <w:rsid w:val="00081893"/>
    <w:rsid w:val="000A1D5C"/>
    <w:rsid w:val="000A4258"/>
    <w:rsid w:val="000A4B9E"/>
    <w:rsid w:val="000A61D0"/>
    <w:rsid w:val="000B14BD"/>
    <w:rsid w:val="000B4966"/>
    <w:rsid w:val="000B699D"/>
    <w:rsid w:val="000C3E77"/>
    <w:rsid w:val="000C51C6"/>
    <w:rsid w:val="000D2114"/>
    <w:rsid w:val="000D3EE4"/>
    <w:rsid w:val="000E38DB"/>
    <w:rsid w:val="000E4D72"/>
    <w:rsid w:val="000E5E6F"/>
    <w:rsid w:val="000E6800"/>
    <w:rsid w:val="000E7672"/>
    <w:rsid w:val="00101375"/>
    <w:rsid w:val="00101835"/>
    <w:rsid w:val="00116344"/>
    <w:rsid w:val="00120A1E"/>
    <w:rsid w:val="00131BB6"/>
    <w:rsid w:val="00132F8F"/>
    <w:rsid w:val="001528C5"/>
    <w:rsid w:val="00156729"/>
    <w:rsid w:val="00156AC0"/>
    <w:rsid w:val="00157A7F"/>
    <w:rsid w:val="001738E9"/>
    <w:rsid w:val="0017660E"/>
    <w:rsid w:val="00181C68"/>
    <w:rsid w:val="001826D4"/>
    <w:rsid w:val="001846FB"/>
    <w:rsid w:val="00184A41"/>
    <w:rsid w:val="00186B4C"/>
    <w:rsid w:val="00191C73"/>
    <w:rsid w:val="00197870"/>
    <w:rsid w:val="001A4118"/>
    <w:rsid w:val="001A56D0"/>
    <w:rsid w:val="001A6504"/>
    <w:rsid w:val="001A75CD"/>
    <w:rsid w:val="001B1BB9"/>
    <w:rsid w:val="001B3C11"/>
    <w:rsid w:val="001C1BC8"/>
    <w:rsid w:val="001C5A6D"/>
    <w:rsid w:val="001D4E7F"/>
    <w:rsid w:val="001E1452"/>
    <w:rsid w:val="001F05BF"/>
    <w:rsid w:val="001F41B9"/>
    <w:rsid w:val="00201566"/>
    <w:rsid w:val="00205E9B"/>
    <w:rsid w:val="00210007"/>
    <w:rsid w:val="002214DA"/>
    <w:rsid w:val="00225785"/>
    <w:rsid w:val="00247FA3"/>
    <w:rsid w:val="0025740B"/>
    <w:rsid w:val="0026171A"/>
    <w:rsid w:val="00261AE1"/>
    <w:rsid w:val="0026209D"/>
    <w:rsid w:val="002736A5"/>
    <w:rsid w:val="00276557"/>
    <w:rsid w:val="0028032E"/>
    <w:rsid w:val="002875A4"/>
    <w:rsid w:val="00287E18"/>
    <w:rsid w:val="002A061A"/>
    <w:rsid w:val="002A2FAB"/>
    <w:rsid w:val="002B20AA"/>
    <w:rsid w:val="002B4C5D"/>
    <w:rsid w:val="002C0816"/>
    <w:rsid w:val="002C1745"/>
    <w:rsid w:val="002C4DBA"/>
    <w:rsid w:val="002D025F"/>
    <w:rsid w:val="002D4FD0"/>
    <w:rsid w:val="002F0D09"/>
    <w:rsid w:val="002F31B5"/>
    <w:rsid w:val="002F773B"/>
    <w:rsid w:val="0030430A"/>
    <w:rsid w:val="0030557E"/>
    <w:rsid w:val="00305E4E"/>
    <w:rsid w:val="00322252"/>
    <w:rsid w:val="00323E38"/>
    <w:rsid w:val="00325E88"/>
    <w:rsid w:val="00331A0A"/>
    <w:rsid w:val="00331DCD"/>
    <w:rsid w:val="00333180"/>
    <w:rsid w:val="00337925"/>
    <w:rsid w:val="003400B4"/>
    <w:rsid w:val="003436CC"/>
    <w:rsid w:val="00356A86"/>
    <w:rsid w:val="00375AB8"/>
    <w:rsid w:val="00377261"/>
    <w:rsid w:val="00390292"/>
    <w:rsid w:val="00390F53"/>
    <w:rsid w:val="00394AD6"/>
    <w:rsid w:val="003A4447"/>
    <w:rsid w:val="003B1456"/>
    <w:rsid w:val="003C3591"/>
    <w:rsid w:val="003C4C16"/>
    <w:rsid w:val="003C5501"/>
    <w:rsid w:val="003C6029"/>
    <w:rsid w:val="003C6DF4"/>
    <w:rsid w:val="003D54F0"/>
    <w:rsid w:val="003D6D26"/>
    <w:rsid w:val="003D7A04"/>
    <w:rsid w:val="003E6E0A"/>
    <w:rsid w:val="003F77AA"/>
    <w:rsid w:val="003F7A68"/>
    <w:rsid w:val="00403AB1"/>
    <w:rsid w:val="00410E73"/>
    <w:rsid w:val="00416669"/>
    <w:rsid w:val="00425042"/>
    <w:rsid w:val="0043765E"/>
    <w:rsid w:val="00437B48"/>
    <w:rsid w:val="00441E53"/>
    <w:rsid w:val="00452B15"/>
    <w:rsid w:val="0046054C"/>
    <w:rsid w:val="0046278A"/>
    <w:rsid w:val="00473DD4"/>
    <w:rsid w:val="00474F42"/>
    <w:rsid w:val="0048486D"/>
    <w:rsid w:val="00485D33"/>
    <w:rsid w:val="004879D0"/>
    <w:rsid w:val="004939E1"/>
    <w:rsid w:val="0049452A"/>
    <w:rsid w:val="00496FC0"/>
    <w:rsid w:val="004A41D5"/>
    <w:rsid w:val="004A4455"/>
    <w:rsid w:val="004B3694"/>
    <w:rsid w:val="004C2585"/>
    <w:rsid w:val="004C38F0"/>
    <w:rsid w:val="004D1CD3"/>
    <w:rsid w:val="004D1EF2"/>
    <w:rsid w:val="004D45E5"/>
    <w:rsid w:val="004F0C80"/>
    <w:rsid w:val="0050392F"/>
    <w:rsid w:val="00507E4A"/>
    <w:rsid w:val="005156B6"/>
    <w:rsid w:val="00516C2D"/>
    <w:rsid w:val="005213E3"/>
    <w:rsid w:val="00525791"/>
    <w:rsid w:val="0052596E"/>
    <w:rsid w:val="005261B4"/>
    <w:rsid w:val="00532991"/>
    <w:rsid w:val="00534F68"/>
    <w:rsid w:val="00540A67"/>
    <w:rsid w:val="00547184"/>
    <w:rsid w:val="005547D8"/>
    <w:rsid w:val="00560C58"/>
    <w:rsid w:val="00561CE0"/>
    <w:rsid w:val="0056327A"/>
    <w:rsid w:val="005645BC"/>
    <w:rsid w:val="00567F2A"/>
    <w:rsid w:val="005947C7"/>
    <w:rsid w:val="00597D77"/>
    <w:rsid w:val="005C7D87"/>
    <w:rsid w:val="005D01AA"/>
    <w:rsid w:val="005D2B26"/>
    <w:rsid w:val="005E3FE6"/>
    <w:rsid w:val="005E471A"/>
    <w:rsid w:val="005E4E4E"/>
    <w:rsid w:val="005E6E78"/>
    <w:rsid w:val="005F1C8A"/>
    <w:rsid w:val="005F20EF"/>
    <w:rsid w:val="005F5EC3"/>
    <w:rsid w:val="00601921"/>
    <w:rsid w:val="0060622B"/>
    <w:rsid w:val="00606BDE"/>
    <w:rsid w:val="006144AF"/>
    <w:rsid w:val="006155C4"/>
    <w:rsid w:val="006166B2"/>
    <w:rsid w:val="00623ABF"/>
    <w:rsid w:val="00623B80"/>
    <w:rsid w:val="0062512D"/>
    <w:rsid w:val="00626986"/>
    <w:rsid w:val="00627023"/>
    <w:rsid w:val="006310B2"/>
    <w:rsid w:val="00633F71"/>
    <w:rsid w:val="006412C9"/>
    <w:rsid w:val="00651725"/>
    <w:rsid w:val="00661310"/>
    <w:rsid w:val="006838D3"/>
    <w:rsid w:val="00693387"/>
    <w:rsid w:val="006972E2"/>
    <w:rsid w:val="0069763C"/>
    <w:rsid w:val="006A09EF"/>
    <w:rsid w:val="006A16D5"/>
    <w:rsid w:val="006B5B80"/>
    <w:rsid w:val="006C2A7D"/>
    <w:rsid w:val="006C2DA4"/>
    <w:rsid w:val="006C4051"/>
    <w:rsid w:val="006C68F6"/>
    <w:rsid w:val="006D14F5"/>
    <w:rsid w:val="006D4D34"/>
    <w:rsid w:val="006D6912"/>
    <w:rsid w:val="006D781C"/>
    <w:rsid w:val="006D792A"/>
    <w:rsid w:val="006E2CE6"/>
    <w:rsid w:val="006F242B"/>
    <w:rsid w:val="00710052"/>
    <w:rsid w:val="00723D9C"/>
    <w:rsid w:val="00724AAE"/>
    <w:rsid w:val="00727C27"/>
    <w:rsid w:val="00730C57"/>
    <w:rsid w:val="0074220A"/>
    <w:rsid w:val="00743489"/>
    <w:rsid w:val="00745A25"/>
    <w:rsid w:val="00746DD0"/>
    <w:rsid w:val="007470D5"/>
    <w:rsid w:val="007506E2"/>
    <w:rsid w:val="00750F18"/>
    <w:rsid w:val="00751A69"/>
    <w:rsid w:val="00752CC4"/>
    <w:rsid w:val="007535C0"/>
    <w:rsid w:val="007548BB"/>
    <w:rsid w:val="007601B7"/>
    <w:rsid w:val="007633D8"/>
    <w:rsid w:val="00771B72"/>
    <w:rsid w:val="00777E74"/>
    <w:rsid w:val="0078287D"/>
    <w:rsid w:val="00783CB9"/>
    <w:rsid w:val="0078748B"/>
    <w:rsid w:val="00794F90"/>
    <w:rsid w:val="007B1A7D"/>
    <w:rsid w:val="007B49C4"/>
    <w:rsid w:val="007B4EE1"/>
    <w:rsid w:val="007E00E8"/>
    <w:rsid w:val="007E2C35"/>
    <w:rsid w:val="00800608"/>
    <w:rsid w:val="00800725"/>
    <w:rsid w:val="00800748"/>
    <w:rsid w:val="00801176"/>
    <w:rsid w:val="00804F31"/>
    <w:rsid w:val="00810B3C"/>
    <w:rsid w:val="008146D8"/>
    <w:rsid w:val="00817AA0"/>
    <w:rsid w:val="00821A2D"/>
    <w:rsid w:val="00843BFF"/>
    <w:rsid w:val="00851D9B"/>
    <w:rsid w:val="00855275"/>
    <w:rsid w:val="00857D9E"/>
    <w:rsid w:val="008802DF"/>
    <w:rsid w:val="008807EE"/>
    <w:rsid w:val="00880D82"/>
    <w:rsid w:val="008844CF"/>
    <w:rsid w:val="008849C2"/>
    <w:rsid w:val="00885174"/>
    <w:rsid w:val="00885FB7"/>
    <w:rsid w:val="00893D3E"/>
    <w:rsid w:val="00896993"/>
    <w:rsid w:val="00896F7D"/>
    <w:rsid w:val="008A2C04"/>
    <w:rsid w:val="008B275D"/>
    <w:rsid w:val="008C21B5"/>
    <w:rsid w:val="008C364E"/>
    <w:rsid w:val="008C4C57"/>
    <w:rsid w:val="008D183E"/>
    <w:rsid w:val="008D50A3"/>
    <w:rsid w:val="008E6691"/>
    <w:rsid w:val="008E7C6F"/>
    <w:rsid w:val="008F629C"/>
    <w:rsid w:val="00901234"/>
    <w:rsid w:val="009013CA"/>
    <w:rsid w:val="00901E7F"/>
    <w:rsid w:val="009108CB"/>
    <w:rsid w:val="0091467A"/>
    <w:rsid w:val="00914FE4"/>
    <w:rsid w:val="0091522D"/>
    <w:rsid w:val="00920BD5"/>
    <w:rsid w:val="00922C57"/>
    <w:rsid w:val="00925239"/>
    <w:rsid w:val="00926011"/>
    <w:rsid w:val="009416D9"/>
    <w:rsid w:val="009432E9"/>
    <w:rsid w:val="009648AD"/>
    <w:rsid w:val="00965C0C"/>
    <w:rsid w:val="00966D02"/>
    <w:rsid w:val="009708C9"/>
    <w:rsid w:val="009720E7"/>
    <w:rsid w:val="00982630"/>
    <w:rsid w:val="00984FA8"/>
    <w:rsid w:val="009A1498"/>
    <w:rsid w:val="009A40D2"/>
    <w:rsid w:val="009B1EE5"/>
    <w:rsid w:val="009B628E"/>
    <w:rsid w:val="009C035F"/>
    <w:rsid w:val="009D1661"/>
    <w:rsid w:val="009D249D"/>
    <w:rsid w:val="009E0C05"/>
    <w:rsid w:val="009E6E5F"/>
    <w:rsid w:val="009E7D93"/>
    <w:rsid w:val="009F21F0"/>
    <w:rsid w:val="009F3EC4"/>
    <w:rsid w:val="009F6797"/>
    <w:rsid w:val="00A02082"/>
    <w:rsid w:val="00A11701"/>
    <w:rsid w:val="00A124C3"/>
    <w:rsid w:val="00A205E4"/>
    <w:rsid w:val="00A20B8F"/>
    <w:rsid w:val="00A20E80"/>
    <w:rsid w:val="00A21A95"/>
    <w:rsid w:val="00A2758C"/>
    <w:rsid w:val="00A316E2"/>
    <w:rsid w:val="00A3365B"/>
    <w:rsid w:val="00A378AC"/>
    <w:rsid w:val="00A40BDA"/>
    <w:rsid w:val="00A42E2F"/>
    <w:rsid w:val="00A540D7"/>
    <w:rsid w:val="00A62EA7"/>
    <w:rsid w:val="00A679EB"/>
    <w:rsid w:val="00A73926"/>
    <w:rsid w:val="00A769A3"/>
    <w:rsid w:val="00A77648"/>
    <w:rsid w:val="00A822E2"/>
    <w:rsid w:val="00A85845"/>
    <w:rsid w:val="00A928BA"/>
    <w:rsid w:val="00A94A4C"/>
    <w:rsid w:val="00A97E9E"/>
    <w:rsid w:val="00AA20C1"/>
    <w:rsid w:val="00AA6FA8"/>
    <w:rsid w:val="00AC0408"/>
    <w:rsid w:val="00AD4A93"/>
    <w:rsid w:val="00AE1A39"/>
    <w:rsid w:val="00AE20D5"/>
    <w:rsid w:val="00AE2236"/>
    <w:rsid w:val="00AE3571"/>
    <w:rsid w:val="00AE35D3"/>
    <w:rsid w:val="00AE4876"/>
    <w:rsid w:val="00AE646D"/>
    <w:rsid w:val="00B000D2"/>
    <w:rsid w:val="00B0423F"/>
    <w:rsid w:val="00B042A0"/>
    <w:rsid w:val="00B04E7A"/>
    <w:rsid w:val="00B06ECD"/>
    <w:rsid w:val="00B21DDA"/>
    <w:rsid w:val="00B22C26"/>
    <w:rsid w:val="00B233B8"/>
    <w:rsid w:val="00B31205"/>
    <w:rsid w:val="00B44E21"/>
    <w:rsid w:val="00B4549C"/>
    <w:rsid w:val="00B64F79"/>
    <w:rsid w:val="00B67CC2"/>
    <w:rsid w:val="00B72815"/>
    <w:rsid w:val="00B72F09"/>
    <w:rsid w:val="00B7776C"/>
    <w:rsid w:val="00B8193F"/>
    <w:rsid w:val="00B95002"/>
    <w:rsid w:val="00B97FD7"/>
    <w:rsid w:val="00BA2074"/>
    <w:rsid w:val="00BA4715"/>
    <w:rsid w:val="00BB1147"/>
    <w:rsid w:val="00BB544C"/>
    <w:rsid w:val="00BC09CB"/>
    <w:rsid w:val="00BC47AA"/>
    <w:rsid w:val="00BC62B4"/>
    <w:rsid w:val="00BD6D5F"/>
    <w:rsid w:val="00BE2C8C"/>
    <w:rsid w:val="00BE2EFF"/>
    <w:rsid w:val="00BF4209"/>
    <w:rsid w:val="00BF68E1"/>
    <w:rsid w:val="00C04660"/>
    <w:rsid w:val="00C10172"/>
    <w:rsid w:val="00C16160"/>
    <w:rsid w:val="00C16BF9"/>
    <w:rsid w:val="00C1792C"/>
    <w:rsid w:val="00C2079F"/>
    <w:rsid w:val="00C26AEE"/>
    <w:rsid w:val="00C363B8"/>
    <w:rsid w:val="00C52136"/>
    <w:rsid w:val="00C55DF6"/>
    <w:rsid w:val="00C610F4"/>
    <w:rsid w:val="00C6360A"/>
    <w:rsid w:val="00C761ED"/>
    <w:rsid w:val="00C879A8"/>
    <w:rsid w:val="00C90033"/>
    <w:rsid w:val="00C92395"/>
    <w:rsid w:val="00C94070"/>
    <w:rsid w:val="00C9569E"/>
    <w:rsid w:val="00C95C05"/>
    <w:rsid w:val="00CA2780"/>
    <w:rsid w:val="00CA3200"/>
    <w:rsid w:val="00CA77A1"/>
    <w:rsid w:val="00CB1502"/>
    <w:rsid w:val="00CB1F0A"/>
    <w:rsid w:val="00CB5E1D"/>
    <w:rsid w:val="00CC2D3D"/>
    <w:rsid w:val="00CC671D"/>
    <w:rsid w:val="00CC6A91"/>
    <w:rsid w:val="00CD6E87"/>
    <w:rsid w:val="00CD7115"/>
    <w:rsid w:val="00CE28A8"/>
    <w:rsid w:val="00CE3DF7"/>
    <w:rsid w:val="00CE7D2F"/>
    <w:rsid w:val="00CF221E"/>
    <w:rsid w:val="00CF2D28"/>
    <w:rsid w:val="00CF31F5"/>
    <w:rsid w:val="00D0002A"/>
    <w:rsid w:val="00D00660"/>
    <w:rsid w:val="00D1325A"/>
    <w:rsid w:val="00D168E6"/>
    <w:rsid w:val="00D17B35"/>
    <w:rsid w:val="00D22375"/>
    <w:rsid w:val="00D30624"/>
    <w:rsid w:val="00D400B7"/>
    <w:rsid w:val="00D45450"/>
    <w:rsid w:val="00D57D14"/>
    <w:rsid w:val="00D71169"/>
    <w:rsid w:val="00D714D3"/>
    <w:rsid w:val="00D71B28"/>
    <w:rsid w:val="00D71F25"/>
    <w:rsid w:val="00D7514A"/>
    <w:rsid w:val="00D814EF"/>
    <w:rsid w:val="00D865A1"/>
    <w:rsid w:val="00D90A5B"/>
    <w:rsid w:val="00D94A97"/>
    <w:rsid w:val="00DA2D08"/>
    <w:rsid w:val="00DA71E4"/>
    <w:rsid w:val="00DB026F"/>
    <w:rsid w:val="00DB20D8"/>
    <w:rsid w:val="00DB4312"/>
    <w:rsid w:val="00DC0895"/>
    <w:rsid w:val="00DC3F33"/>
    <w:rsid w:val="00DD337A"/>
    <w:rsid w:val="00DD611A"/>
    <w:rsid w:val="00DE2E18"/>
    <w:rsid w:val="00DE501E"/>
    <w:rsid w:val="00DF32B4"/>
    <w:rsid w:val="00DF69E0"/>
    <w:rsid w:val="00E0018E"/>
    <w:rsid w:val="00E06E37"/>
    <w:rsid w:val="00E14A52"/>
    <w:rsid w:val="00E277B4"/>
    <w:rsid w:val="00E30FF5"/>
    <w:rsid w:val="00E36C4C"/>
    <w:rsid w:val="00E45B34"/>
    <w:rsid w:val="00E54D74"/>
    <w:rsid w:val="00E56017"/>
    <w:rsid w:val="00E60681"/>
    <w:rsid w:val="00E6165D"/>
    <w:rsid w:val="00E62DB4"/>
    <w:rsid w:val="00E64481"/>
    <w:rsid w:val="00E65291"/>
    <w:rsid w:val="00E67720"/>
    <w:rsid w:val="00E70411"/>
    <w:rsid w:val="00E72B10"/>
    <w:rsid w:val="00E763F3"/>
    <w:rsid w:val="00E7730A"/>
    <w:rsid w:val="00E811FF"/>
    <w:rsid w:val="00E930DF"/>
    <w:rsid w:val="00EA3A07"/>
    <w:rsid w:val="00EB3930"/>
    <w:rsid w:val="00EE2685"/>
    <w:rsid w:val="00EE5500"/>
    <w:rsid w:val="00EE55C8"/>
    <w:rsid w:val="00EF0C61"/>
    <w:rsid w:val="00EF1107"/>
    <w:rsid w:val="00F01D9B"/>
    <w:rsid w:val="00F028A6"/>
    <w:rsid w:val="00F10AD5"/>
    <w:rsid w:val="00F12D63"/>
    <w:rsid w:val="00F25E46"/>
    <w:rsid w:val="00F25E55"/>
    <w:rsid w:val="00F26EEF"/>
    <w:rsid w:val="00F510F7"/>
    <w:rsid w:val="00F61E1D"/>
    <w:rsid w:val="00F741AF"/>
    <w:rsid w:val="00F77771"/>
    <w:rsid w:val="00F818E6"/>
    <w:rsid w:val="00F9191E"/>
    <w:rsid w:val="00F93F0C"/>
    <w:rsid w:val="00F962E3"/>
    <w:rsid w:val="00FA2DA4"/>
    <w:rsid w:val="00FA5A33"/>
    <w:rsid w:val="00FB669F"/>
    <w:rsid w:val="00FB70E2"/>
    <w:rsid w:val="00FC4F65"/>
    <w:rsid w:val="00FC5F9F"/>
    <w:rsid w:val="00FC7954"/>
    <w:rsid w:val="00FD1BFB"/>
    <w:rsid w:val="00FD321F"/>
    <w:rsid w:val="00FD7727"/>
    <w:rsid w:val="00FE00BD"/>
    <w:rsid w:val="00FE18B9"/>
    <w:rsid w:val="00FE1CBE"/>
    <w:rsid w:val="00FE3E5F"/>
    <w:rsid w:val="00FF1304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8B338"/>
  <w15:docId w15:val="{B507D801-BB15-4570-BB5C-102A7E3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D"/>
    <w:pPr>
      <w:spacing w:after="0" w:line="240" w:lineRule="auto"/>
    </w:pPr>
    <w:rPr>
      <w:rFonts w:eastAsia="Calibri" w:cs="Arial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9D1661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9D1661"/>
    <w:pPr>
      <w:keepNext/>
      <w:jc w:val="center"/>
      <w:outlineLvl w:val="2"/>
    </w:pPr>
    <w:rPr>
      <w:rFonts w:ascii="Arial Narrow" w:eastAsia="Times New Roman" w:hAnsi="Arial Narrow" w:cs="Times New Roman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661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styleId="BodyText">
    <w:name w:val="Body Text"/>
    <w:basedOn w:val="Normal"/>
    <w:link w:val="BodyTextChar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customStyle="1" w:styleId="Default">
    <w:name w:val="Default"/>
    <w:rsid w:val="009D166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val="hr-HR" w:eastAsia="hr-HR"/>
    </w:rPr>
  </w:style>
  <w:style w:type="paragraph" w:styleId="FootnoteText">
    <w:name w:val="footnote text"/>
    <w:basedOn w:val="Normal"/>
    <w:link w:val="FootnoteTextChar"/>
    <w:rsid w:val="00CE7D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D2F"/>
    <w:rPr>
      <w:rFonts w:eastAsia="Times New Roman" w:cs="Times New Roman"/>
      <w:sz w:val="20"/>
      <w:szCs w:val="20"/>
      <w:lang w:val="hr-HR"/>
    </w:rPr>
  </w:style>
  <w:style w:type="character" w:styleId="FootnoteReference">
    <w:name w:val="footnote reference"/>
    <w:rsid w:val="00CE7D2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1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3"/>
    <w:rPr>
      <w:rFonts w:eastAsia="Calibri" w:cs="Arial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3"/>
    <w:rPr>
      <w:rFonts w:eastAsia="Calibri" w:cs="Arial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1E"/>
    <w:rPr>
      <w:rFonts w:ascii="Tahoma" w:eastAsia="Calibri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B22C2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506E2"/>
    <w:pPr>
      <w:spacing w:after="0" w:line="240" w:lineRule="auto"/>
    </w:pPr>
    <w:rPr>
      <w:rFonts w:ascii="Calibri" w:eastAsia="Times New Roman" w:hAnsi="Calibri" w:cs="Times New Roman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7506E2"/>
    <w:rPr>
      <w:rFonts w:ascii="Calibri" w:eastAsia="Times New Roman" w:hAnsi="Calibri" w:cs="Times New Roman"/>
      <w:sz w:val="22"/>
      <w:lang w:val="en-US" w:eastAsia="ja-JP"/>
    </w:rPr>
  </w:style>
  <w:style w:type="character" w:customStyle="1" w:styleId="ListParagraphChar">
    <w:name w:val="List Paragraph Char"/>
    <w:link w:val="ListParagraph"/>
    <w:uiPriority w:val="1"/>
    <w:locked/>
    <w:rsid w:val="005D01AA"/>
    <w:rPr>
      <w:rFonts w:eastAsia="Calibri" w:cs="Arial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.industrije@fmeri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AC86-2E4A-4EBD-BCB7-565DAE7F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FMERI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Jelena Trutina</cp:lastModifiedBy>
  <cp:revision>8</cp:revision>
  <cp:lastPrinted>2024-08-08T09:36:00Z</cp:lastPrinted>
  <dcterms:created xsi:type="dcterms:W3CDTF">2024-08-09T06:31:00Z</dcterms:created>
  <dcterms:modified xsi:type="dcterms:W3CDTF">2024-08-09T07:57:00Z</dcterms:modified>
</cp:coreProperties>
</file>