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2D2" w:rsidRPr="00524120" w:rsidRDefault="00053AB8" w:rsidP="00053AB8">
      <w:pPr>
        <w:jc w:val="center"/>
        <w:rPr>
          <w:b/>
          <w:lang w:val="en-GB"/>
        </w:rPr>
      </w:pPr>
      <w:bookmarkStart w:id="0" w:name="_GoBack"/>
      <w:bookmarkEnd w:id="0"/>
      <w:r w:rsidRPr="00524120">
        <w:rPr>
          <w:b/>
          <w:lang w:val="en-GB"/>
        </w:rPr>
        <w:t xml:space="preserve">LAW ON AMENDMENTS </w:t>
      </w:r>
      <w:r w:rsidR="00226E54" w:rsidRPr="00524120">
        <w:rPr>
          <w:b/>
          <w:lang w:val="en-GB"/>
        </w:rPr>
        <w:t>TO THE COMPANY LAW</w:t>
      </w:r>
    </w:p>
    <w:p w:rsidR="00226E54" w:rsidRPr="00B80DCA" w:rsidRDefault="00226E54" w:rsidP="00053AB8">
      <w:pPr>
        <w:jc w:val="center"/>
        <w:rPr>
          <w:lang w:val="en-GB"/>
        </w:rPr>
      </w:pPr>
      <w:r w:rsidRPr="00B80DCA">
        <w:rPr>
          <w:lang w:val="en-GB"/>
        </w:rPr>
        <w:t>(</w:t>
      </w:r>
      <w:r w:rsidR="00B80DCA">
        <w:rPr>
          <w:lang w:val="en-GB"/>
        </w:rPr>
        <w:t>“</w:t>
      </w:r>
      <w:r w:rsidRPr="00B80DCA">
        <w:rPr>
          <w:lang w:val="en-GB"/>
        </w:rPr>
        <w:t xml:space="preserve">Official Gazette of Federation of Bosnia and </w:t>
      </w:r>
      <w:proofErr w:type="gramStart"/>
      <w:r w:rsidRPr="00B80DCA">
        <w:rPr>
          <w:lang w:val="en-GB"/>
        </w:rPr>
        <w:t>Herzegovina“</w:t>
      </w:r>
      <w:proofErr w:type="gramEnd"/>
      <w:r w:rsidRPr="00B80DCA">
        <w:rPr>
          <w:lang w:val="en-GB"/>
        </w:rPr>
        <w:t>, No. 75/21)</w:t>
      </w:r>
    </w:p>
    <w:p w:rsidR="00226E54" w:rsidRPr="00B80DCA" w:rsidRDefault="00226E54" w:rsidP="00053AB8">
      <w:pPr>
        <w:jc w:val="center"/>
        <w:rPr>
          <w:lang w:val="en-GB"/>
        </w:rPr>
      </w:pPr>
    </w:p>
    <w:p w:rsidR="00226E54" w:rsidRPr="00524120" w:rsidRDefault="00226E54" w:rsidP="00053AB8">
      <w:pPr>
        <w:jc w:val="center"/>
        <w:rPr>
          <w:b/>
          <w:lang w:val="en-GB"/>
        </w:rPr>
      </w:pPr>
      <w:r w:rsidRPr="00524120">
        <w:rPr>
          <w:b/>
          <w:lang w:val="en-GB"/>
        </w:rPr>
        <w:t>Article 1</w:t>
      </w:r>
    </w:p>
    <w:p w:rsidR="00226E54" w:rsidRPr="00B80DCA" w:rsidRDefault="00226E54" w:rsidP="00053AB8">
      <w:pPr>
        <w:jc w:val="center"/>
        <w:rPr>
          <w:lang w:val="en-GB"/>
        </w:rPr>
      </w:pPr>
    </w:p>
    <w:p w:rsidR="00226E54" w:rsidRPr="00B80DCA" w:rsidRDefault="00226E54" w:rsidP="00BB7308">
      <w:pPr>
        <w:ind w:firstLine="708"/>
        <w:jc w:val="both"/>
        <w:rPr>
          <w:lang w:val="en-GB"/>
        </w:rPr>
      </w:pPr>
      <w:r w:rsidRPr="00B80DCA">
        <w:rPr>
          <w:lang w:val="en-GB"/>
        </w:rPr>
        <w:t>In the Company Law (</w:t>
      </w:r>
      <w:r w:rsidR="00B80DCA">
        <w:rPr>
          <w:lang w:val="en-GB"/>
        </w:rPr>
        <w:t>“</w:t>
      </w:r>
      <w:r w:rsidRPr="00B80DCA">
        <w:rPr>
          <w:lang w:val="en-GB"/>
        </w:rPr>
        <w:t xml:space="preserve">Official Gazette of Federation of Bosnia and </w:t>
      </w:r>
      <w:proofErr w:type="gramStart"/>
      <w:r w:rsidRPr="00B80DCA">
        <w:rPr>
          <w:lang w:val="en-GB"/>
        </w:rPr>
        <w:t>Herzegovina“</w:t>
      </w:r>
      <w:proofErr w:type="gramEnd"/>
      <w:r w:rsidRPr="00B80DCA">
        <w:rPr>
          <w:lang w:val="en-GB"/>
        </w:rPr>
        <w:t>, No. 81/15) Article 6 is replaced by the following:</w:t>
      </w:r>
    </w:p>
    <w:p w:rsidR="00226E54" w:rsidRPr="00B80DCA" w:rsidRDefault="00226E54" w:rsidP="00226E54">
      <w:pPr>
        <w:jc w:val="both"/>
        <w:rPr>
          <w:lang w:val="en-GB"/>
        </w:rPr>
      </w:pPr>
    </w:p>
    <w:p w:rsidR="00226E54" w:rsidRPr="00B80DCA" w:rsidRDefault="00B80DCA" w:rsidP="00B80DCA">
      <w:pPr>
        <w:jc w:val="center"/>
        <w:rPr>
          <w:lang w:val="en-GB"/>
        </w:rPr>
      </w:pPr>
      <w:r>
        <w:rPr>
          <w:lang w:val="en-GB"/>
        </w:rPr>
        <w:t>“</w:t>
      </w:r>
      <w:r w:rsidRPr="00B80DCA">
        <w:rPr>
          <w:lang w:val="en-GB"/>
        </w:rPr>
        <w:t>Article 6</w:t>
      </w:r>
    </w:p>
    <w:p w:rsidR="00B80DCA" w:rsidRDefault="00B80DCA" w:rsidP="00B80DCA">
      <w:pPr>
        <w:jc w:val="center"/>
        <w:rPr>
          <w:lang w:val="en-GB"/>
        </w:rPr>
      </w:pPr>
      <w:r w:rsidRPr="00B80DCA">
        <w:rPr>
          <w:lang w:val="en-GB"/>
        </w:rPr>
        <w:t>(Activity)</w:t>
      </w:r>
    </w:p>
    <w:p w:rsidR="00B80DCA" w:rsidRDefault="00B80DCA" w:rsidP="00B80DCA">
      <w:pPr>
        <w:jc w:val="center"/>
        <w:rPr>
          <w:lang w:val="en-GB"/>
        </w:rPr>
      </w:pPr>
    </w:p>
    <w:p w:rsidR="00B80DCA" w:rsidRDefault="00163390" w:rsidP="00163390">
      <w:pPr>
        <w:pStyle w:val="ListParagraph"/>
        <w:numPr>
          <w:ilvl w:val="0"/>
          <w:numId w:val="1"/>
        </w:numPr>
        <w:ind w:left="426"/>
        <w:jc w:val="both"/>
        <w:rPr>
          <w:lang w:val="en-GB"/>
        </w:rPr>
      </w:pPr>
      <w:r w:rsidRPr="00163390">
        <w:rPr>
          <w:lang w:val="en-GB"/>
        </w:rPr>
        <w:t>Company shall start to perform its activity after the registration into the Company Register</w:t>
      </w:r>
      <w:r>
        <w:rPr>
          <w:lang w:val="en-GB"/>
        </w:rPr>
        <w:t>.</w:t>
      </w:r>
    </w:p>
    <w:p w:rsidR="00163390" w:rsidRDefault="00163390" w:rsidP="00163390">
      <w:pPr>
        <w:pStyle w:val="ListParagraph"/>
        <w:numPr>
          <w:ilvl w:val="0"/>
          <w:numId w:val="1"/>
        </w:numPr>
        <w:ind w:left="426"/>
        <w:jc w:val="both"/>
        <w:rPr>
          <w:lang w:val="en-GB"/>
        </w:rPr>
      </w:pPr>
      <w:r w:rsidRPr="00163390">
        <w:rPr>
          <w:lang w:val="en-GB"/>
        </w:rPr>
        <w:t xml:space="preserve">In the </w:t>
      </w:r>
      <w:r>
        <w:rPr>
          <w:lang w:val="en-GB"/>
        </w:rPr>
        <w:t>registration procedure to the Company R</w:t>
      </w:r>
      <w:r w:rsidRPr="00163390">
        <w:rPr>
          <w:lang w:val="en-GB"/>
        </w:rPr>
        <w:t>egister, a statement is submitted on the fulfilment of the conditions for performing activities.</w:t>
      </w:r>
    </w:p>
    <w:p w:rsidR="00163390" w:rsidRDefault="00163390" w:rsidP="00D3528F">
      <w:pPr>
        <w:pStyle w:val="ListParagraph"/>
        <w:numPr>
          <w:ilvl w:val="0"/>
          <w:numId w:val="1"/>
        </w:numPr>
        <w:ind w:left="426"/>
        <w:jc w:val="both"/>
        <w:rPr>
          <w:lang w:val="en-GB"/>
        </w:rPr>
      </w:pPr>
      <w:r>
        <w:rPr>
          <w:lang w:val="en-GB"/>
        </w:rPr>
        <w:t>Statement from paragraph (2) of this Article, is delivered by the</w:t>
      </w:r>
      <w:r w:rsidRPr="00163390">
        <w:rPr>
          <w:lang w:val="en-GB"/>
        </w:rPr>
        <w:t xml:space="preserve"> competent registration court ex officio</w:t>
      </w:r>
      <w:r>
        <w:rPr>
          <w:lang w:val="en-GB"/>
        </w:rPr>
        <w:t xml:space="preserve"> </w:t>
      </w:r>
      <w:r w:rsidRPr="00163390">
        <w:rPr>
          <w:lang w:val="en-GB"/>
        </w:rPr>
        <w:t xml:space="preserve">to the competent authorities </w:t>
      </w:r>
      <w:r w:rsidR="009C6943">
        <w:rPr>
          <w:lang w:val="en-GB"/>
        </w:rPr>
        <w:t>informing</w:t>
      </w:r>
      <w:r w:rsidRPr="00163390">
        <w:rPr>
          <w:lang w:val="en-GB"/>
        </w:rPr>
        <w:t xml:space="preserve"> them of the completed entry in</w:t>
      </w:r>
      <w:r w:rsidR="00D3528F">
        <w:rPr>
          <w:lang w:val="en-GB"/>
        </w:rPr>
        <w:t>to</w:t>
      </w:r>
      <w:r w:rsidRPr="00163390">
        <w:rPr>
          <w:lang w:val="en-GB"/>
        </w:rPr>
        <w:t xml:space="preserve"> the </w:t>
      </w:r>
      <w:r w:rsidR="00D3528F">
        <w:rPr>
          <w:lang w:val="en-GB"/>
        </w:rPr>
        <w:t>Company Register.</w:t>
      </w:r>
    </w:p>
    <w:p w:rsidR="007852FC" w:rsidRDefault="007852FC" w:rsidP="007852FC">
      <w:pPr>
        <w:pStyle w:val="ListParagraph"/>
        <w:numPr>
          <w:ilvl w:val="0"/>
          <w:numId w:val="1"/>
        </w:numPr>
        <w:ind w:left="426"/>
        <w:jc w:val="both"/>
        <w:rPr>
          <w:lang w:val="en-GB"/>
        </w:rPr>
      </w:pPr>
      <w:r>
        <w:rPr>
          <w:lang w:val="en-GB"/>
        </w:rPr>
        <w:t>Fulfilment of conditions from paragraph (2) of this Article shall be verified by</w:t>
      </w:r>
      <w:r w:rsidRPr="007852FC">
        <w:t xml:space="preserve"> </w:t>
      </w:r>
      <w:r w:rsidRPr="007852FC">
        <w:rPr>
          <w:lang w:val="en-GB"/>
        </w:rPr>
        <w:t>competent inspection bodies, in the course of regular inspection supervision.</w:t>
      </w:r>
    </w:p>
    <w:p w:rsidR="00D3528F" w:rsidRDefault="007852FC" w:rsidP="007852FC">
      <w:pPr>
        <w:pStyle w:val="ListParagraph"/>
        <w:numPr>
          <w:ilvl w:val="0"/>
          <w:numId w:val="1"/>
        </w:numPr>
        <w:ind w:left="426"/>
        <w:jc w:val="both"/>
        <w:rPr>
          <w:lang w:val="en-GB"/>
        </w:rPr>
      </w:pPr>
      <w:r w:rsidRPr="007852FC">
        <w:rPr>
          <w:lang w:val="en-GB"/>
        </w:rPr>
        <w:t>Those activities which under the law may be performed only with an approval, permission or another enactment of a competent authority may be performed on the basis of the approval, permission or another enactment from the competent authority.</w:t>
      </w:r>
    </w:p>
    <w:p w:rsidR="007852FC" w:rsidRDefault="007852FC" w:rsidP="007852FC">
      <w:pPr>
        <w:pStyle w:val="ListParagraph"/>
        <w:numPr>
          <w:ilvl w:val="0"/>
          <w:numId w:val="1"/>
        </w:numPr>
        <w:ind w:left="426"/>
        <w:jc w:val="both"/>
        <w:rPr>
          <w:lang w:val="en-GB"/>
        </w:rPr>
      </w:pPr>
      <w:r w:rsidRPr="007852FC">
        <w:rPr>
          <w:lang w:val="en-GB"/>
        </w:rPr>
        <w:t>Those activities which, under separate law, are carried out in a particular form of a company may not be performed in another form of a company.</w:t>
      </w:r>
      <w:r w:rsidR="00BB7308">
        <w:rPr>
          <w:lang w:val="en-GB"/>
        </w:rPr>
        <w:t>”</w:t>
      </w:r>
    </w:p>
    <w:p w:rsidR="00BB7308" w:rsidRDefault="00BB7308" w:rsidP="00BB7308">
      <w:pPr>
        <w:ind w:left="66"/>
        <w:jc w:val="both"/>
        <w:rPr>
          <w:lang w:val="en-GB"/>
        </w:rPr>
      </w:pPr>
    </w:p>
    <w:p w:rsidR="00BB7308" w:rsidRPr="00524120" w:rsidRDefault="00BB7308" w:rsidP="00BB7308">
      <w:pPr>
        <w:ind w:left="66"/>
        <w:jc w:val="center"/>
        <w:rPr>
          <w:b/>
          <w:lang w:val="en-GB"/>
        </w:rPr>
      </w:pPr>
      <w:r w:rsidRPr="00524120">
        <w:rPr>
          <w:b/>
          <w:lang w:val="en-GB"/>
        </w:rPr>
        <w:t>Article 2</w:t>
      </w:r>
    </w:p>
    <w:p w:rsidR="00BB7308" w:rsidRDefault="00BB7308" w:rsidP="00BB7308">
      <w:pPr>
        <w:ind w:left="66"/>
        <w:jc w:val="center"/>
        <w:rPr>
          <w:lang w:val="en-GB"/>
        </w:rPr>
      </w:pPr>
    </w:p>
    <w:p w:rsidR="00BB7308" w:rsidRDefault="00BB7308" w:rsidP="00BB7308">
      <w:pPr>
        <w:ind w:left="66"/>
        <w:jc w:val="both"/>
        <w:rPr>
          <w:lang w:val="en-GB"/>
        </w:rPr>
      </w:pPr>
      <w:r>
        <w:rPr>
          <w:lang w:val="en-GB"/>
        </w:rPr>
        <w:tab/>
        <w:t>Article 60 paragraph (3) is replaced by the following:</w:t>
      </w:r>
    </w:p>
    <w:p w:rsidR="00BB7308" w:rsidRDefault="00BB7308" w:rsidP="00BB7308">
      <w:pPr>
        <w:ind w:left="66"/>
        <w:jc w:val="both"/>
        <w:rPr>
          <w:lang w:val="en-GB"/>
        </w:rPr>
      </w:pPr>
    </w:p>
    <w:p w:rsidR="00BB7308" w:rsidRDefault="00BB7308" w:rsidP="00BB7308">
      <w:pPr>
        <w:ind w:left="66"/>
        <w:jc w:val="both"/>
        <w:rPr>
          <w:lang w:val="en-GB"/>
        </w:rPr>
      </w:pPr>
      <w:r>
        <w:rPr>
          <w:lang w:val="en-GB"/>
        </w:rPr>
        <w:t xml:space="preserve">“(3) </w:t>
      </w:r>
      <w:r w:rsidRPr="00BB7308">
        <w:rPr>
          <w:lang w:val="en-GB"/>
        </w:rPr>
        <w:t xml:space="preserve">Registration into the Company Register, management and maintenance of the register in printed and electronic form and publication of the registration is </w:t>
      </w:r>
      <w:r>
        <w:rPr>
          <w:lang w:val="en-GB"/>
        </w:rPr>
        <w:t>carried out</w:t>
      </w:r>
      <w:r w:rsidRPr="00BB7308">
        <w:rPr>
          <w:lang w:val="en-GB"/>
        </w:rPr>
        <w:t xml:space="preserve"> in accordance with the regulations on the registration of business entities in the Federation of Bosnia and Herzegovina.</w:t>
      </w:r>
      <w:r>
        <w:rPr>
          <w:lang w:val="en-GB"/>
        </w:rPr>
        <w:t>”</w:t>
      </w:r>
    </w:p>
    <w:p w:rsidR="00BB7308" w:rsidRDefault="00BB7308" w:rsidP="00BB7308">
      <w:pPr>
        <w:ind w:left="66"/>
        <w:jc w:val="both"/>
        <w:rPr>
          <w:lang w:val="en-GB"/>
        </w:rPr>
      </w:pPr>
    </w:p>
    <w:p w:rsidR="00BB7308" w:rsidRPr="00524120" w:rsidRDefault="00BB7308" w:rsidP="00BB7308">
      <w:pPr>
        <w:ind w:left="66"/>
        <w:jc w:val="center"/>
        <w:rPr>
          <w:b/>
          <w:lang w:val="en-GB"/>
        </w:rPr>
      </w:pPr>
      <w:r w:rsidRPr="00524120">
        <w:rPr>
          <w:b/>
          <w:lang w:val="en-GB"/>
        </w:rPr>
        <w:t>Article 3</w:t>
      </w:r>
    </w:p>
    <w:p w:rsidR="00384F8F" w:rsidRDefault="00384F8F" w:rsidP="00BB7308">
      <w:pPr>
        <w:ind w:left="66"/>
        <w:jc w:val="center"/>
        <w:rPr>
          <w:lang w:val="en-GB"/>
        </w:rPr>
      </w:pPr>
    </w:p>
    <w:p w:rsidR="002922EA" w:rsidRDefault="002922EA" w:rsidP="00384F8F">
      <w:pPr>
        <w:ind w:left="66"/>
        <w:jc w:val="both"/>
        <w:rPr>
          <w:lang w:val="en-GB"/>
        </w:rPr>
      </w:pPr>
      <w:r>
        <w:rPr>
          <w:lang w:val="en-GB"/>
        </w:rPr>
        <w:tab/>
        <w:t>After paragraph (2) in Article 304 the new paragraph (3) is inserted as follows:</w:t>
      </w:r>
    </w:p>
    <w:p w:rsidR="002922EA" w:rsidRDefault="002922EA" w:rsidP="00384F8F">
      <w:pPr>
        <w:ind w:left="66"/>
        <w:jc w:val="both"/>
        <w:rPr>
          <w:lang w:val="en-GB"/>
        </w:rPr>
      </w:pPr>
    </w:p>
    <w:p w:rsidR="00384F8F" w:rsidRDefault="002922EA" w:rsidP="00384F8F">
      <w:pPr>
        <w:ind w:left="66"/>
        <w:jc w:val="both"/>
        <w:rPr>
          <w:lang w:val="en-GB"/>
        </w:rPr>
      </w:pPr>
      <w:r>
        <w:rPr>
          <w:lang w:val="en-GB"/>
        </w:rPr>
        <w:t xml:space="preserve">“(3) </w:t>
      </w:r>
      <w:r w:rsidR="00D204FD" w:rsidRPr="00D204FD">
        <w:rPr>
          <w:lang w:val="en-GB"/>
        </w:rPr>
        <w:t xml:space="preserve">The </w:t>
      </w:r>
      <w:r w:rsidR="000F1DC3">
        <w:rPr>
          <w:lang w:val="en-GB"/>
        </w:rPr>
        <w:t>founding charter</w:t>
      </w:r>
      <w:r w:rsidR="00D204FD" w:rsidRPr="00D204FD">
        <w:rPr>
          <w:lang w:val="en-GB"/>
        </w:rPr>
        <w:t xml:space="preserve"> in the form of an electronic document contains the signatures of the founders in accordance with the regulations governing electronic signatures and electronic documents in the Federation."</w:t>
      </w:r>
    </w:p>
    <w:p w:rsidR="000F1DC3" w:rsidRDefault="000F1DC3" w:rsidP="00384F8F">
      <w:pPr>
        <w:ind w:left="66"/>
        <w:jc w:val="both"/>
        <w:rPr>
          <w:lang w:val="en-GB"/>
        </w:rPr>
      </w:pPr>
    </w:p>
    <w:p w:rsidR="000F1DC3" w:rsidRPr="00524120" w:rsidRDefault="000F1DC3" w:rsidP="000F1DC3">
      <w:pPr>
        <w:ind w:left="66"/>
        <w:jc w:val="center"/>
        <w:rPr>
          <w:b/>
          <w:lang w:val="en-GB"/>
        </w:rPr>
      </w:pPr>
      <w:r w:rsidRPr="00524120">
        <w:rPr>
          <w:b/>
          <w:lang w:val="en-GB"/>
        </w:rPr>
        <w:t>Article 4</w:t>
      </w:r>
    </w:p>
    <w:p w:rsidR="000F1DC3" w:rsidRDefault="000F1DC3" w:rsidP="000F1DC3">
      <w:pPr>
        <w:ind w:left="66"/>
        <w:jc w:val="center"/>
        <w:rPr>
          <w:lang w:val="en-GB"/>
        </w:rPr>
      </w:pPr>
    </w:p>
    <w:p w:rsidR="000F1DC3" w:rsidRDefault="000F1DC3" w:rsidP="000F1DC3">
      <w:pPr>
        <w:ind w:left="66"/>
        <w:jc w:val="both"/>
        <w:rPr>
          <w:lang w:val="en-GB"/>
        </w:rPr>
      </w:pPr>
      <w:r>
        <w:rPr>
          <w:lang w:val="en-GB"/>
        </w:rPr>
        <w:tab/>
      </w:r>
      <w:r w:rsidRPr="000F1DC3">
        <w:rPr>
          <w:lang w:val="en-GB"/>
        </w:rPr>
        <w:t>After paragraph (</w:t>
      </w:r>
      <w:r>
        <w:rPr>
          <w:lang w:val="en-GB"/>
        </w:rPr>
        <w:t>1</w:t>
      </w:r>
      <w:r w:rsidRPr="000F1DC3">
        <w:rPr>
          <w:lang w:val="en-GB"/>
        </w:rPr>
        <w:t>) in Article 30</w:t>
      </w:r>
      <w:r>
        <w:rPr>
          <w:lang w:val="en-GB"/>
        </w:rPr>
        <w:t>5</w:t>
      </w:r>
      <w:r w:rsidRPr="000F1DC3">
        <w:rPr>
          <w:lang w:val="en-GB"/>
        </w:rPr>
        <w:t xml:space="preserve"> the new paragraph (</w:t>
      </w:r>
      <w:r>
        <w:rPr>
          <w:lang w:val="en-GB"/>
        </w:rPr>
        <w:t>2</w:t>
      </w:r>
      <w:r w:rsidRPr="000F1DC3">
        <w:rPr>
          <w:lang w:val="en-GB"/>
        </w:rPr>
        <w:t>) is inserted as follow</w:t>
      </w:r>
      <w:r>
        <w:rPr>
          <w:lang w:val="en-GB"/>
        </w:rPr>
        <w:t>s:</w:t>
      </w:r>
    </w:p>
    <w:p w:rsidR="000F1DC3" w:rsidRDefault="000F1DC3" w:rsidP="000F1DC3">
      <w:pPr>
        <w:ind w:left="66"/>
        <w:jc w:val="both"/>
        <w:rPr>
          <w:lang w:val="en-GB"/>
        </w:rPr>
      </w:pPr>
    </w:p>
    <w:p w:rsidR="000F1DC3" w:rsidRDefault="000F1DC3" w:rsidP="000F1DC3">
      <w:pPr>
        <w:ind w:left="66"/>
        <w:jc w:val="both"/>
        <w:rPr>
          <w:lang w:val="en-GB"/>
        </w:rPr>
      </w:pPr>
      <w:r>
        <w:rPr>
          <w:lang w:val="en-GB"/>
        </w:rPr>
        <w:lastRenderedPageBreak/>
        <w:t xml:space="preserve">“(2) </w:t>
      </w:r>
      <w:r>
        <w:rPr>
          <w:lang w:val="en-GB"/>
        </w:rPr>
        <w:tab/>
      </w:r>
      <w:r w:rsidRPr="000F1DC3">
        <w:rPr>
          <w:lang w:val="en-GB"/>
        </w:rPr>
        <w:t>The p</w:t>
      </w:r>
      <w:r w:rsidR="00E83E1A">
        <w:rPr>
          <w:lang w:val="en-GB"/>
        </w:rPr>
        <w:t>roxy</w:t>
      </w:r>
      <w:r w:rsidRPr="000F1DC3">
        <w:rPr>
          <w:lang w:val="en-GB"/>
        </w:rPr>
        <w:t xml:space="preserve"> from paragraph (1) of this article in the form of an electronic document contains the signatures of the founders in accordance with the regulations governing electronic signatures and electronic documents in the Federation.</w:t>
      </w:r>
    </w:p>
    <w:p w:rsidR="00E83E1A" w:rsidRDefault="00E83E1A" w:rsidP="000F1DC3">
      <w:pPr>
        <w:ind w:left="66"/>
        <w:jc w:val="both"/>
        <w:rPr>
          <w:lang w:val="en-GB"/>
        </w:rPr>
      </w:pPr>
    </w:p>
    <w:p w:rsidR="00E83E1A" w:rsidRPr="00524120" w:rsidRDefault="00E83E1A" w:rsidP="00E83E1A">
      <w:pPr>
        <w:ind w:left="66"/>
        <w:jc w:val="center"/>
        <w:rPr>
          <w:b/>
          <w:lang w:val="en-GB"/>
        </w:rPr>
      </w:pPr>
      <w:r w:rsidRPr="00524120">
        <w:rPr>
          <w:b/>
          <w:lang w:val="en-GB"/>
        </w:rPr>
        <w:t>Article 5</w:t>
      </w:r>
    </w:p>
    <w:p w:rsidR="00E83E1A" w:rsidRDefault="00E83E1A" w:rsidP="00E83E1A">
      <w:pPr>
        <w:ind w:left="66"/>
        <w:jc w:val="center"/>
        <w:rPr>
          <w:lang w:val="en-GB"/>
        </w:rPr>
      </w:pPr>
    </w:p>
    <w:p w:rsidR="00E83E1A" w:rsidRDefault="00E83E1A" w:rsidP="00E83E1A">
      <w:pPr>
        <w:ind w:left="66"/>
        <w:jc w:val="both"/>
        <w:rPr>
          <w:lang w:val="en-GB"/>
        </w:rPr>
      </w:pPr>
      <w:r>
        <w:rPr>
          <w:lang w:val="en-GB"/>
        </w:rPr>
        <w:tab/>
        <w:t>After Article 372 the new Article 372a is inserted as follows:</w:t>
      </w:r>
    </w:p>
    <w:p w:rsidR="00E83E1A" w:rsidRDefault="00E83E1A" w:rsidP="00E83E1A">
      <w:pPr>
        <w:ind w:left="66"/>
        <w:jc w:val="both"/>
        <w:rPr>
          <w:lang w:val="en-GB"/>
        </w:rPr>
      </w:pPr>
    </w:p>
    <w:p w:rsidR="00E83E1A" w:rsidRDefault="00E83E1A" w:rsidP="00E83E1A">
      <w:pPr>
        <w:ind w:left="66"/>
        <w:jc w:val="center"/>
        <w:rPr>
          <w:lang w:val="en-GB"/>
        </w:rPr>
      </w:pPr>
      <w:r>
        <w:rPr>
          <w:lang w:val="en-GB"/>
        </w:rPr>
        <w:t>“Article 372a</w:t>
      </w:r>
    </w:p>
    <w:p w:rsidR="00E83E1A" w:rsidRDefault="00E83E1A" w:rsidP="00E83E1A">
      <w:pPr>
        <w:ind w:left="66"/>
        <w:jc w:val="center"/>
        <w:rPr>
          <w:lang w:val="en-GB"/>
        </w:rPr>
      </w:pPr>
      <w:r>
        <w:rPr>
          <w:lang w:val="en-GB"/>
        </w:rPr>
        <w:t>(Initiated procedures)</w:t>
      </w:r>
    </w:p>
    <w:p w:rsidR="00E83E1A" w:rsidRDefault="00E83E1A" w:rsidP="00E83E1A">
      <w:pPr>
        <w:ind w:left="66"/>
        <w:jc w:val="center"/>
        <w:rPr>
          <w:lang w:val="en-GB"/>
        </w:rPr>
      </w:pPr>
    </w:p>
    <w:p w:rsidR="00D025DE" w:rsidRDefault="00E83E1A" w:rsidP="00E83E1A">
      <w:pPr>
        <w:ind w:left="66" w:firstLine="642"/>
        <w:jc w:val="both"/>
        <w:rPr>
          <w:lang w:val="en-GB"/>
        </w:rPr>
      </w:pPr>
      <w:r w:rsidRPr="00E83E1A">
        <w:rPr>
          <w:lang w:val="en-GB"/>
        </w:rPr>
        <w:t xml:space="preserve">Applications submitted before the entry into force of this </w:t>
      </w:r>
      <w:r w:rsidR="00B04F99">
        <w:rPr>
          <w:lang w:val="en-GB"/>
        </w:rPr>
        <w:t>L</w:t>
      </w:r>
      <w:r w:rsidRPr="00E83E1A">
        <w:rPr>
          <w:lang w:val="en-GB"/>
        </w:rPr>
        <w:t xml:space="preserve">aw, </w:t>
      </w:r>
      <w:r w:rsidR="00D025DE">
        <w:rPr>
          <w:lang w:val="en-GB"/>
        </w:rPr>
        <w:t>referring</w:t>
      </w:r>
      <w:r w:rsidRPr="00E83E1A">
        <w:rPr>
          <w:lang w:val="en-GB"/>
        </w:rPr>
        <w:t xml:space="preserve"> to the establishment or change of founders, shareholders and member of the company, exclusion of </w:t>
      </w:r>
      <w:r w:rsidR="00D025DE">
        <w:rPr>
          <w:lang w:val="en-GB"/>
        </w:rPr>
        <w:t xml:space="preserve">a </w:t>
      </w:r>
      <w:r w:rsidRPr="00E83E1A">
        <w:rPr>
          <w:lang w:val="en-GB"/>
        </w:rPr>
        <w:t xml:space="preserve">member of the company, as well as applications for the procedure of election of </w:t>
      </w:r>
      <w:r w:rsidR="00D025DE">
        <w:rPr>
          <w:lang w:val="en-GB"/>
        </w:rPr>
        <w:t>authorities</w:t>
      </w:r>
      <w:r w:rsidRPr="00E83E1A">
        <w:rPr>
          <w:lang w:val="en-GB"/>
        </w:rPr>
        <w:t xml:space="preserve"> and adoption of general acts of companies and other forms of organization for the performance of economic activity, will be completed by provisions of regulations that were in force at the time of submission of those applications to the register.</w:t>
      </w:r>
      <w:r w:rsidR="00D025DE">
        <w:rPr>
          <w:lang w:val="en-GB"/>
        </w:rPr>
        <w:t>”</w:t>
      </w:r>
    </w:p>
    <w:p w:rsidR="00D025DE" w:rsidRDefault="00D025DE" w:rsidP="00D025DE">
      <w:pPr>
        <w:jc w:val="both"/>
        <w:rPr>
          <w:lang w:val="en-GB"/>
        </w:rPr>
      </w:pPr>
    </w:p>
    <w:p w:rsidR="00E83E1A" w:rsidRPr="00524120" w:rsidRDefault="00D025DE" w:rsidP="00D025DE">
      <w:pPr>
        <w:jc w:val="center"/>
        <w:rPr>
          <w:b/>
          <w:lang w:val="en-GB"/>
        </w:rPr>
      </w:pPr>
      <w:r w:rsidRPr="00524120">
        <w:rPr>
          <w:b/>
          <w:lang w:val="en-GB"/>
        </w:rPr>
        <w:t>Article 6</w:t>
      </w:r>
    </w:p>
    <w:p w:rsidR="00D025DE" w:rsidRDefault="00D025DE" w:rsidP="00D025DE">
      <w:pPr>
        <w:jc w:val="center"/>
        <w:rPr>
          <w:lang w:val="en-GB"/>
        </w:rPr>
      </w:pPr>
      <w:r>
        <w:rPr>
          <w:lang w:val="en-GB"/>
        </w:rPr>
        <w:t>(Entering into force)</w:t>
      </w:r>
    </w:p>
    <w:p w:rsidR="00D025DE" w:rsidRDefault="00D025DE" w:rsidP="00D025DE">
      <w:pPr>
        <w:jc w:val="center"/>
        <w:rPr>
          <w:lang w:val="en-GB"/>
        </w:rPr>
      </w:pPr>
    </w:p>
    <w:p w:rsidR="00D025DE" w:rsidRDefault="00B04F99" w:rsidP="00D025DE">
      <w:pPr>
        <w:ind w:firstLine="708"/>
        <w:jc w:val="both"/>
        <w:rPr>
          <w:lang w:val="en-GB"/>
        </w:rPr>
      </w:pPr>
      <w:r>
        <w:rPr>
          <w:lang w:val="en-GB"/>
        </w:rPr>
        <w:t>This L</w:t>
      </w:r>
      <w:r w:rsidR="00D025DE" w:rsidRPr="00D025DE">
        <w:rPr>
          <w:lang w:val="en-GB"/>
        </w:rPr>
        <w:t>aw shall enter into force on the day following its publication</w:t>
      </w:r>
      <w:r w:rsidR="00D025DE">
        <w:rPr>
          <w:lang w:val="en-GB"/>
        </w:rPr>
        <w:t xml:space="preserve"> </w:t>
      </w:r>
      <w:r w:rsidR="00D025DE" w:rsidRPr="00D025DE">
        <w:rPr>
          <w:lang w:val="en-GB"/>
        </w:rPr>
        <w:t>in the “Official Gazette of the Federation of B</w:t>
      </w:r>
      <w:r w:rsidR="00D025DE">
        <w:rPr>
          <w:lang w:val="en-GB"/>
        </w:rPr>
        <w:t xml:space="preserve">osnia and </w:t>
      </w:r>
      <w:r w:rsidR="00D025DE" w:rsidRPr="00D025DE">
        <w:rPr>
          <w:lang w:val="en-GB"/>
        </w:rPr>
        <w:t>H</w:t>
      </w:r>
      <w:r w:rsidR="00D025DE">
        <w:rPr>
          <w:lang w:val="en-GB"/>
        </w:rPr>
        <w:t>erzegovina</w:t>
      </w:r>
      <w:r w:rsidR="00D025DE" w:rsidRPr="00D025DE">
        <w:rPr>
          <w:lang w:val="en-GB"/>
        </w:rPr>
        <w:t>”</w:t>
      </w:r>
      <w:r w:rsidR="00D025DE">
        <w:rPr>
          <w:lang w:val="en-GB"/>
        </w:rPr>
        <w:t>.</w:t>
      </w:r>
    </w:p>
    <w:p w:rsidR="00D204FD" w:rsidRDefault="00D204FD" w:rsidP="00384F8F">
      <w:pPr>
        <w:ind w:left="66"/>
        <w:jc w:val="both"/>
        <w:rPr>
          <w:lang w:val="en-GB"/>
        </w:rPr>
      </w:pPr>
    </w:p>
    <w:p w:rsidR="00D204FD" w:rsidRDefault="00D204FD" w:rsidP="00384F8F">
      <w:pPr>
        <w:ind w:left="66"/>
        <w:jc w:val="both"/>
        <w:rPr>
          <w:lang w:val="en-GB"/>
        </w:rPr>
      </w:pPr>
    </w:p>
    <w:p w:rsidR="00BB7308" w:rsidRDefault="00BB7308" w:rsidP="00BB7308">
      <w:pPr>
        <w:ind w:left="66"/>
        <w:jc w:val="center"/>
        <w:rPr>
          <w:lang w:val="en-GB"/>
        </w:rPr>
      </w:pPr>
    </w:p>
    <w:p w:rsidR="00BB7308" w:rsidRPr="00BB7308" w:rsidRDefault="00BB7308" w:rsidP="00BB7308">
      <w:pPr>
        <w:ind w:left="66"/>
        <w:jc w:val="center"/>
        <w:rPr>
          <w:lang w:val="en-GB"/>
        </w:rPr>
      </w:pPr>
      <w:r>
        <w:rPr>
          <w:lang w:val="en-GB"/>
        </w:rPr>
        <w:tab/>
      </w:r>
    </w:p>
    <w:p w:rsidR="00B80DCA" w:rsidRPr="00B80DCA" w:rsidRDefault="00B80DCA" w:rsidP="00B80DCA">
      <w:pPr>
        <w:jc w:val="center"/>
        <w:rPr>
          <w:lang w:val="en-GB"/>
        </w:rPr>
      </w:pPr>
    </w:p>
    <w:p w:rsidR="00B80DCA" w:rsidRPr="00B80DCA" w:rsidRDefault="00B80DCA" w:rsidP="00B80DCA">
      <w:pPr>
        <w:jc w:val="center"/>
        <w:rPr>
          <w:lang w:val="en-GB"/>
        </w:rPr>
      </w:pPr>
    </w:p>
    <w:sectPr w:rsidR="00B80DCA" w:rsidRPr="00B80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24E5"/>
    <w:multiLevelType w:val="hybridMultilevel"/>
    <w:tmpl w:val="A06CCBFC"/>
    <w:lvl w:ilvl="0" w:tplc="D0EA1A0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B8"/>
    <w:rsid w:val="00053AB8"/>
    <w:rsid w:val="000F1DC3"/>
    <w:rsid w:val="00163390"/>
    <w:rsid w:val="00226E54"/>
    <w:rsid w:val="0026538E"/>
    <w:rsid w:val="002922EA"/>
    <w:rsid w:val="00384F8F"/>
    <w:rsid w:val="00524120"/>
    <w:rsid w:val="0070475F"/>
    <w:rsid w:val="007852FC"/>
    <w:rsid w:val="009342D2"/>
    <w:rsid w:val="009C6943"/>
    <w:rsid w:val="00B04F99"/>
    <w:rsid w:val="00B80DCA"/>
    <w:rsid w:val="00BB7308"/>
    <w:rsid w:val="00D025DE"/>
    <w:rsid w:val="00D204FD"/>
    <w:rsid w:val="00D3528F"/>
    <w:rsid w:val="00E83E1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24C15-4A34-4CD8-85BC-C41E02E8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bs-Latn-B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Vegar</dc:creator>
  <cp:keywords/>
  <dc:description/>
  <cp:lastModifiedBy>Jasmina Pašić</cp:lastModifiedBy>
  <cp:revision>2</cp:revision>
  <dcterms:created xsi:type="dcterms:W3CDTF">2023-07-07T12:56:00Z</dcterms:created>
  <dcterms:modified xsi:type="dcterms:W3CDTF">2023-07-07T12:56:00Z</dcterms:modified>
</cp:coreProperties>
</file>