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97" w:rsidRDefault="00B91766">
      <w:pPr>
        <w:spacing w:after="0" w:line="240" w:lineRule="auto"/>
        <w:jc w:val="both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>BOSNA I HERCEGOVINA</w:t>
      </w:r>
    </w:p>
    <w:p w:rsidR="00B06397" w:rsidRDefault="00B91766">
      <w:pPr>
        <w:spacing w:after="0" w:line="240" w:lineRule="auto"/>
        <w:jc w:val="both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>FEDERACIJA BOSNE I HERCEGOVINE</w:t>
      </w:r>
    </w:p>
    <w:p w:rsidR="00B06397" w:rsidRDefault="00B91766">
      <w:pPr>
        <w:spacing w:after="0" w:line="240" w:lineRule="auto"/>
        <w:jc w:val="both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>FEDERALNO MINISTARSTVO ENERGIJE, RUDARSTVA I INDUSTRIJE</w:t>
      </w:r>
    </w:p>
    <w:p w:rsidR="00B06397" w:rsidRDefault="00B91766">
      <w:pPr>
        <w:spacing w:after="0" w:line="240" w:lineRule="auto"/>
        <w:jc w:val="both"/>
        <w:rPr>
          <w:rFonts w:cs="Arial"/>
          <w:b/>
          <w:color w:val="70AD47"/>
          <w:szCs w:val="24"/>
          <w:lang w:val="hr-BA"/>
        </w:rPr>
      </w:pPr>
      <w:r>
        <w:rPr>
          <w:rFonts w:cs="Arial"/>
          <w:b/>
          <w:color w:val="70AD47"/>
          <w:szCs w:val="24"/>
          <w:lang w:val="hr-BA"/>
        </w:rPr>
        <w:t>___________________________________________________________________</w:t>
      </w: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91766">
      <w:pPr>
        <w:spacing w:after="0" w:line="240" w:lineRule="auto"/>
        <w:jc w:val="center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>Program utroška sredstava utvrđenih u razdjelu 17. Budžeta Federacije Bosne i Hercegovine za 2025. godinu Federalnom ministarstvu energije, rudarstva i industrije, „Tekući transferi i drugi tekući rashodi –Subvencije privatnim preduzećima i poduzetnicima za dugoročno finansiranje projekata korištenja obnovljivih izvora energije- za proizvodnju električne energije za vlastite potrebe putem dodjele grant sredstava, uz kreditna sredstva Razvojne banke Federacije Bosne i Hercegovine</w:t>
      </w:r>
      <w:r w:rsidR="00504255">
        <w:rPr>
          <w:rFonts w:cs="Arial"/>
          <w:b/>
          <w:szCs w:val="24"/>
          <w:lang w:val="hr-BA"/>
        </w:rPr>
        <w:t>“</w:t>
      </w:r>
    </w:p>
    <w:p w:rsidR="00B06397" w:rsidRDefault="00B06397">
      <w:pPr>
        <w:spacing w:after="0" w:line="240" w:lineRule="auto"/>
        <w:jc w:val="center"/>
        <w:rPr>
          <w:rFonts w:cs="Arial"/>
          <w:b/>
          <w:szCs w:val="24"/>
          <w:lang w:val="hr-BA"/>
        </w:rPr>
      </w:pPr>
    </w:p>
    <w:p w:rsidR="00B06397" w:rsidRDefault="00B91766">
      <w:pPr>
        <w:spacing w:after="0" w:line="240" w:lineRule="auto"/>
        <w:jc w:val="center"/>
        <w:rPr>
          <w:rFonts w:cs="Arial"/>
          <w:b/>
          <w:color w:val="70AD47"/>
          <w:szCs w:val="24"/>
          <w:lang w:val="hr-BA"/>
        </w:rPr>
      </w:pPr>
      <w:r>
        <w:rPr>
          <w:rFonts w:cs="Arial"/>
          <w:b/>
          <w:color w:val="70AD47"/>
          <w:szCs w:val="24"/>
          <w:lang w:val="hr-BA"/>
        </w:rPr>
        <w:t>___________________________________________________________________</w:t>
      </w: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06397">
      <w:pPr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EE5EDA">
      <w:pPr>
        <w:spacing w:after="0" w:line="240" w:lineRule="auto"/>
        <w:jc w:val="center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>Mostar, april</w:t>
      </w:r>
      <w:r w:rsidR="00B91766">
        <w:rPr>
          <w:rFonts w:cs="Arial"/>
          <w:b/>
          <w:szCs w:val="24"/>
          <w:lang w:val="hr-BA"/>
        </w:rPr>
        <w:t xml:space="preserve"> 2025. godine</w:t>
      </w:r>
    </w:p>
    <w:p w:rsidR="00B06397" w:rsidRDefault="00B91766">
      <w:pPr>
        <w:pStyle w:val="ListParagraph"/>
        <w:numPr>
          <w:ilvl w:val="0"/>
          <w:numId w:val="1"/>
        </w:numPr>
        <w:jc w:val="both"/>
        <w:rPr>
          <w:b/>
          <w:lang w:val="hr-BA"/>
        </w:rPr>
      </w:pPr>
      <w:r>
        <w:rPr>
          <w:b/>
          <w:lang w:val="hr-BA"/>
        </w:rPr>
        <w:lastRenderedPageBreak/>
        <w:t>UVOD</w:t>
      </w:r>
    </w:p>
    <w:p w:rsidR="00B06397" w:rsidRDefault="00B91766">
      <w:pPr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91766" w:rsidP="00BD384B">
      <w:pPr>
        <w:spacing w:after="0" w:line="240" w:lineRule="auto"/>
        <w:ind w:firstLine="360"/>
        <w:jc w:val="both"/>
      </w:pPr>
      <w:r>
        <w:rPr>
          <w:rFonts w:cs="Arial"/>
          <w:b/>
          <w:noProof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6186802</wp:posOffset>
                </wp:positionH>
                <wp:positionV relativeFrom="paragraph">
                  <wp:posOffset>770253</wp:posOffset>
                </wp:positionV>
                <wp:extent cx="1703700" cy="150491"/>
                <wp:effectExtent l="0" t="0" r="0" b="1909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0" cy="150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06397" w:rsidRDefault="00B06397">
                            <w:pPr>
                              <w:rPr>
                                <w:szCs w:val="38"/>
                              </w:rPr>
                            </w:pPr>
                          </w:p>
                        </w:txbxContent>
                      </wps:txbx>
                      <wps:bodyPr wrap="square" lIns="36191" tIns="36191" rIns="36191" bIns="3619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7.15pt;margin-top:60.65pt;width:134.1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" filled="f" stroked="f">
                <v:textbox inset="1.0053mm,1.0053mm,1.0053mm,1.0053mm">
                  <w:txbxContent>
                    <w:p w:rsidR="00B06397" w:rsidRDefault="00B06397">
                      <w:pPr>
                        <w:rPr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szCs w:val="24"/>
          <w:lang w:val="hr-BA"/>
        </w:rPr>
        <w:t xml:space="preserve">Federalno ministarstvo energije, rudarstva i industrije se u  2025. godini opredijelilo za dodjelu bespovratnih/grant sredstava,  privatnim privrednim društvima, uz kreditna sredstva </w:t>
      </w:r>
      <w:r w:rsidR="00584AA9">
        <w:rPr>
          <w:rFonts w:eastAsia="Times New Roman" w:cs="Arial"/>
          <w:szCs w:val="24"/>
          <w:lang w:val="hr-BA"/>
        </w:rPr>
        <w:t xml:space="preserve">Razvojne banke Federacije BiH </w:t>
      </w:r>
      <w:r>
        <w:rPr>
          <w:rFonts w:eastAsia="Times New Roman" w:cs="Arial"/>
          <w:szCs w:val="24"/>
          <w:lang w:val="hr-BA"/>
        </w:rPr>
        <w:t>(u daljem tekstu: Banka), sa povoljnom kamatnom stopom, grace periodom te minimalnom naknadom za obradu kreditnih zahtjeva.</w:t>
      </w:r>
    </w:p>
    <w:p w:rsidR="00B06397" w:rsidRDefault="00B06397">
      <w:pPr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Default="00B91766">
      <w:pPr>
        <w:spacing w:after="0" w:line="240" w:lineRule="auto"/>
        <w:jc w:val="both"/>
      </w:pPr>
      <w:r>
        <w:rPr>
          <w:rFonts w:eastAsia="Times New Roman" w:cs="Arial"/>
          <w:szCs w:val="24"/>
          <w:lang w:val="hr-BA"/>
        </w:rPr>
        <w:t xml:space="preserve">Na ovaj način se otvara pristup novčanim sredstvima pod povoljnim uslovima u cilju razvoja privrednih društava, putem jačanja energijske samostalnosti kroz finansiranje projekata korištenja obnovljivih izvora energije za proizvodnju električne energije isključivo </w:t>
      </w:r>
      <w:r w:rsidR="008340BC">
        <w:rPr>
          <w:rFonts w:eastAsia="Times New Roman" w:cs="Arial"/>
          <w:szCs w:val="24"/>
          <w:lang w:val="hr-BA"/>
        </w:rPr>
        <w:t xml:space="preserve">za </w:t>
      </w:r>
      <w:r>
        <w:rPr>
          <w:rFonts w:eastAsia="Times New Roman" w:cs="Arial"/>
          <w:szCs w:val="24"/>
          <w:lang w:val="hr-BA"/>
        </w:rPr>
        <w:t>vlastite potrebe</w:t>
      </w:r>
      <w:r>
        <w:rPr>
          <w:rFonts w:ascii="Times New Roman" w:hAnsi="Times New Roman"/>
          <w:szCs w:val="24"/>
          <w:lang w:val="hr-BA"/>
        </w:rPr>
        <w:t xml:space="preserve">. </w:t>
      </w:r>
    </w:p>
    <w:p w:rsidR="00B06397" w:rsidRDefault="00B06397">
      <w:pPr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Default="00B91766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lang w:val="hr-BA"/>
        </w:rPr>
      </w:pPr>
      <w:r>
        <w:rPr>
          <w:rFonts w:eastAsia="Times New Roman"/>
          <w:b/>
          <w:lang w:val="hr-BA"/>
        </w:rPr>
        <w:t>PRAVNI OSNOV</w:t>
      </w:r>
    </w:p>
    <w:p w:rsidR="00B06397" w:rsidRDefault="00B91766">
      <w:pPr>
        <w:ind w:left="360"/>
        <w:jc w:val="both"/>
        <w:rPr>
          <w:rFonts w:eastAsia="Times New Roman"/>
          <w:b/>
          <w:color w:val="70AD47"/>
          <w:lang w:val="hr-BA"/>
        </w:rPr>
      </w:pPr>
      <w:r>
        <w:rPr>
          <w:rFonts w:eastAsia="Times New Roman"/>
          <w:b/>
          <w:color w:val="70AD47"/>
          <w:lang w:val="hr-BA"/>
        </w:rPr>
        <w:t>_________________________________________________________________</w:t>
      </w:r>
    </w:p>
    <w:p w:rsidR="00B06397" w:rsidRDefault="00B91766">
      <w:pPr>
        <w:numPr>
          <w:ilvl w:val="0"/>
          <w:numId w:val="2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Strategija razvoja Federacije Bosne i Hercegovine 2021-2027 („Službene no</w:t>
      </w:r>
      <w:r w:rsidR="001521F0">
        <w:rPr>
          <w:rFonts w:cs="Arial"/>
          <w:szCs w:val="24"/>
          <w:lang w:val="hr-BA"/>
        </w:rPr>
        <w:t>vine Federacije BiH“, broj 40/</w:t>
      </w:r>
      <w:r>
        <w:rPr>
          <w:rFonts w:cs="Arial"/>
          <w:szCs w:val="24"/>
          <w:lang w:val="hr-BA"/>
        </w:rPr>
        <w:t>22),</w:t>
      </w:r>
    </w:p>
    <w:p w:rsidR="00B06397" w:rsidRDefault="00B91766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Arial"/>
          <w:bCs/>
          <w:szCs w:val="24"/>
          <w:lang w:val="hr-BA" w:eastAsia="hr-HR"/>
        </w:rPr>
        <w:t>Strategija razvoja drvne industrije Federacije Bosne i Hercegovine za period 2016.-2025. godina („Službene novine Federacije BiH“, broj 70/18);</w:t>
      </w:r>
    </w:p>
    <w:p w:rsidR="00B06397" w:rsidRDefault="00B91766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Arial"/>
          <w:bCs/>
          <w:szCs w:val="24"/>
          <w:lang w:val="hr-BA" w:eastAsia="hr-HR"/>
        </w:rPr>
        <w:t>Strategija razvoja industrije građevinskog materijala Federacije Bosne i Hercegovine za period 2018.-2025. godine („Službene novine Federacije BiH“, broj 70/18);</w:t>
      </w:r>
    </w:p>
    <w:p w:rsidR="00D61986" w:rsidRPr="00D61986" w:rsidRDefault="00B91766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Arial"/>
          <w:bCs/>
          <w:szCs w:val="24"/>
          <w:lang w:val="hr-BA" w:eastAsia="hr-HR"/>
        </w:rPr>
        <w:t>Strategija razvoja metalnog i elektro sektora Federacije Bosne i Hercegovine za period 2016.-2025. godine („Službene novine Federacije BiH“, broj 70/18)</w:t>
      </w:r>
      <w:r w:rsidR="00D61986">
        <w:rPr>
          <w:rFonts w:eastAsia="Times New Roman" w:cs="Arial"/>
          <w:bCs/>
          <w:szCs w:val="24"/>
          <w:lang w:val="hr-BA" w:eastAsia="hr-HR"/>
        </w:rPr>
        <w:t>;</w:t>
      </w:r>
    </w:p>
    <w:p w:rsidR="00B06397" w:rsidRDefault="00D61986">
      <w:pPr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Arial"/>
          <w:bCs/>
          <w:szCs w:val="24"/>
          <w:lang w:val="hr-BA" w:eastAsia="hr-HR"/>
        </w:rPr>
        <w:t>Strategija razvoja industrije tekstila, odjeće, kože i obuće u Federaciji Bosne i Hercegovine za period 2024.-2033. godina („Službene novine Federacije BiH“, broj 20/25).</w:t>
      </w:r>
    </w:p>
    <w:p w:rsidR="00B06397" w:rsidRDefault="00B06397">
      <w:pPr>
        <w:spacing w:after="0" w:line="240" w:lineRule="auto"/>
        <w:jc w:val="both"/>
        <w:rPr>
          <w:rFonts w:eastAsia="Times New Roman" w:cs="Arial"/>
          <w:bCs/>
          <w:szCs w:val="24"/>
          <w:lang w:val="hr-BA" w:eastAsia="hr-HR"/>
        </w:rPr>
      </w:pPr>
    </w:p>
    <w:p w:rsidR="00B06397" w:rsidRDefault="00B91766">
      <w:pPr>
        <w:pStyle w:val="ListParagraph"/>
        <w:numPr>
          <w:ilvl w:val="0"/>
          <w:numId w:val="1"/>
        </w:numPr>
        <w:jc w:val="both"/>
        <w:rPr>
          <w:b/>
          <w:lang w:val="hr-BA"/>
        </w:rPr>
      </w:pPr>
      <w:r>
        <w:rPr>
          <w:b/>
          <w:lang w:val="hr-BA"/>
        </w:rPr>
        <w:t>ZAKONODAVNI OKVIR</w:t>
      </w:r>
    </w:p>
    <w:p w:rsidR="00B06397" w:rsidRDefault="00B91766">
      <w:pPr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91766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Budžet Federacije Bosne i Hercegovine za 2025. godinu („Službene novine Federacije BiH“, broj 7/25);</w:t>
      </w:r>
    </w:p>
    <w:p w:rsidR="00B06397" w:rsidRDefault="00B91766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Zakon o izvršavanju Budžeta Federacije Bosne i Hercegovine za 2025. godinu („Službene novine Federacije BiH“, broj 7/25).</w:t>
      </w:r>
    </w:p>
    <w:p w:rsidR="00B06397" w:rsidRDefault="00B06397">
      <w:pPr>
        <w:autoSpaceDE w:val="0"/>
        <w:spacing w:after="0" w:line="240" w:lineRule="auto"/>
        <w:jc w:val="both"/>
        <w:rPr>
          <w:rFonts w:cs="Arial"/>
          <w:b/>
          <w:szCs w:val="24"/>
          <w:lang w:val="hr-BA"/>
        </w:rPr>
      </w:pPr>
    </w:p>
    <w:p w:rsidR="00B06397" w:rsidRDefault="00B91766">
      <w:pPr>
        <w:pStyle w:val="ListParagraph"/>
        <w:numPr>
          <w:ilvl w:val="0"/>
          <w:numId w:val="1"/>
        </w:numPr>
        <w:autoSpaceDE w:val="0"/>
        <w:jc w:val="both"/>
        <w:rPr>
          <w:b/>
          <w:lang w:val="hr-BA"/>
        </w:rPr>
      </w:pPr>
      <w:r>
        <w:rPr>
          <w:b/>
          <w:lang w:val="hr-BA"/>
        </w:rPr>
        <w:t>CILJ PROGRAMA</w:t>
      </w:r>
    </w:p>
    <w:p w:rsidR="00B06397" w:rsidRDefault="00B91766">
      <w:pPr>
        <w:autoSpaceDE w:val="0"/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91766" w:rsidP="00BD384B">
      <w:pPr>
        <w:spacing w:after="0" w:line="240" w:lineRule="auto"/>
        <w:ind w:firstLine="360"/>
        <w:jc w:val="both"/>
      </w:pPr>
      <w:r>
        <w:rPr>
          <w:rFonts w:cs="Arial"/>
          <w:szCs w:val="24"/>
          <w:lang w:val="hr-BA"/>
        </w:rPr>
        <w:t>Osnovni cilj Programa utroška sredstava utvrđenih u razdjelu 17. Budžeta Federacije Bosne i Hercegovine za 2025. godinu Federalnom ministarstvu energije, rudarstva i industrije, „Tekući transferi i drugi tekući rashodi –Subvencije privatnim preduzećima i poduzetnicima za dugoročno finansiranje projekata korištenja obnovljivih izvora energije- za proizvodnju električne energije za vlastite potrebe putem dodjele grant sredstava, uz kreditna sredstva Razvojne banke Federacije Bosne i Hercegovine</w:t>
      </w:r>
      <w:r w:rsidR="005C77B3">
        <w:rPr>
          <w:rFonts w:cs="Arial"/>
          <w:szCs w:val="24"/>
          <w:lang w:val="hr-BA"/>
        </w:rPr>
        <w:t>“</w:t>
      </w:r>
      <w:r>
        <w:rPr>
          <w:rFonts w:cs="Arial"/>
          <w:szCs w:val="24"/>
          <w:lang w:val="hr-BA"/>
        </w:rPr>
        <w:t xml:space="preserve"> (u daljem tekstu: Program) je podrška u provođenju mjera za korištenje obnovljivih izvora energije koji će u proizvodnim pogonima dovesti do:</w:t>
      </w:r>
    </w:p>
    <w:p w:rsidR="00B06397" w:rsidRDefault="00B91766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lastRenderedPageBreak/>
        <w:t xml:space="preserve">povećanja energijske samostalnosti koja se ogleda kroz smanjenje potrošnje isporučene električne energije u odnosu na potrošnju isporučene energije prije provođenja mjera, </w:t>
      </w:r>
    </w:p>
    <w:p w:rsidR="00B06397" w:rsidRDefault="00B91766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smanjenja emisije gasova sa efektom staklene bašte,</w:t>
      </w:r>
    </w:p>
    <w:p w:rsidR="00B06397" w:rsidRDefault="00B91766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 xml:space="preserve">sigurnijeg snabdijevanja energijom i drugo. </w:t>
      </w:r>
    </w:p>
    <w:p w:rsidR="00B06397" w:rsidRDefault="00B06397">
      <w:pPr>
        <w:spacing w:after="0" w:line="240" w:lineRule="auto"/>
        <w:jc w:val="both"/>
        <w:rPr>
          <w:rFonts w:cs="Arial"/>
          <w:szCs w:val="24"/>
          <w:lang w:val="hr-BA"/>
        </w:rPr>
      </w:pPr>
    </w:p>
    <w:p w:rsidR="00B06397" w:rsidRDefault="00B91766">
      <w:p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U skladu sa naprijed navedenim, ključni očekivani efekti Programa su:</w:t>
      </w:r>
    </w:p>
    <w:p w:rsidR="00B06397" w:rsidRDefault="00B91766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unapređenje energijske efikasnosti,</w:t>
      </w:r>
    </w:p>
    <w:p w:rsidR="00B06397" w:rsidRDefault="00B91766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unapređenje ekoloških aspekata proizvodnje</w:t>
      </w:r>
      <w:r w:rsidR="00D61986">
        <w:rPr>
          <w:rFonts w:cs="Arial"/>
          <w:szCs w:val="24"/>
          <w:lang w:val="hr-BA"/>
        </w:rPr>
        <w:t xml:space="preserve"> (ubrzanje zelene tranzicije)</w:t>
      </w:r>
      <w:r>
        <w:rPr>
          <w:rFonts w:cs="Arial"/>
          <w:szCs w:val="24"/>
          <w:lang w:val="hr-BA"/>
        </w:rPr>
        <w:t>,</w:t>
      </w:r>
    </w:p>
    <w:p w:rsidR="00B06397" w:rsidRDefault="00B91766">
      <w:pPr>
        <w:numPr>
          <w:ilvl w:val="0"/>
          <w:numId w:val="5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 xml:space="preserve">povećanje energijske </w:t>
      </w:r>
      <w:r w:rsidR="00AB18DF">
        <w:rPr>
          <w:rFonts w:cs="Arial"/>
          <w:szCs w:val="24"/>
          <w:lang w:val="hr-BA"/>
        </w:rPr>
        <w:t>ne</w:t>
      </w:r>
      <w:r>
        <w:rPr>
          <w:rFonts w:cs="Arial"/>
          <w:szCs w:val="24"/>
          <w:lang w:val="hr-BA"/>
        </w:rPr>
        <w:t xml:space="preserve">ovisnosti i </w:t>
      </w:r>
    </w:p>
    <w:p w:rsidR="00B06397" w:rsidRDefault="00B91766">
      <w:pPr>
        <w:numPr>
          <w:ilvl w:val="0"/>
          <w:numId w:val="5"/>
        </w:numPr>
        <w:spacing w:after="0" w:line="240" w:lineRule="auto"/>
        <w:jc w:val="both"/>
      </w:pPr>
      <w:r>
        <w:rPr>
          <w:rFonts w:cs="Arial"/>
          <w:szCs w:val="24"/>
          <w:lang w:val="hr-BA"/>
        </w:rPr>
        <w:t>povećanje konkurentnosti</w:t>
      </w:r>
      <w:r>
        <w:rPr>
          <w:rFonts w:cs="Arial"/>
          <w:b/>
          <w:szCs w:val="24"/>
          <w:lang w:val="hr-BA"/>
        </w:rPr>
        <w:t>.</w:t>
      </w:r>
    </w:p>
    <w:p w:rsidR="00B06397" w:rsidRDefault="00B91766">
      <w:pPr>
        <w:keepNext/>
        <w:shd w:val="clear" w:color="auto" w:fill="FFFFFF"/>
        <w:spacing w:before="240" w:line="240" w:lineRule="auto"/>
        <w:jc w:val="both"/>
        <w:rPr>
          <w:rFonts w:eastAsia="Times New Roman" w:cs="Arial"/>
          <w:bCs/>
          <w:lang w:val="hr-BA"/>
        </w:rPr>
      </w:pPr>
      <w:r>
        <w:rPr>
          <w:rFonts w:eastAsia="Times New Roman" w:cs="Arial"/>
          <w:bCs/>
          <w:lang w:val="hr-BA"/>
        </w:rPr>
        <w:t xml:space="preserve">Realizacija ovog </w:t>
      </w:r>
      <w:r w:rsidR="00713004">
        <w:rPr>
          <w:rFonts w:eastAsia="Times New Roman" w:cs="Arial"/>
          <w:bCs/>
          <w:lang w:val="hr-BA"/>
        </w:rPr>
        <w:t>Programa</w:t>
      </w:r>
      <w:r>
        <w:rPr>
          <w:rFonts w:eastAsia="Times New Roman" w:cs="Arial"/>
          <w:bCs/>
          <w:lang w:val="hr-BA"/>
        </w:rPr>
        <w:t xml:space="preserve">  ima</w:t>
      </w:r>
      <w:r w:rsidR="00713004">
        <w:rPr>
          <w:rFonts w:eastAsia="Times New Roman" w:cs="Arial"/>
          <w:bCs/>
          <w:lang w:val="hr-BA"/>
        </w:rPr>
        <w:t xml:space="preserve"> za cilj afirmaciju korištenja o</w:t>
      </w:r>
      <w:r>
        <w:rPr>
          <w:rFonts w:eastAsia="Times New Roman" w:cs="Arial"/>
          <w:bCs/>
          <w:lang w:val="hr-BA"/>
        </w:rPr>
        <w:t>bnovljivih izvora energije</w:t>
      </w:r>
      <w:r w:rsidR="00D61986">
        <w:rPr>
          <w:rFonts w:eastAsia="Times New Roman" w:cs="Arial"/>
          <w:bCs/>
          <w:lang w:val="hr-BA"/>
        </w:rPr>
        <w:t xml:space="preserve"> </w:t>
      </w:r>
      <w:r w:rsidR="00D61986">
        <w:rPr>
          <w:rFonts w:cs="Arial"/>
          <w:szCs w:val="24"/>
          <w:lang w:val="hr-BA"/>
        </w:rPr>
        <w:t>(ubrzanje zelene tranzicije i postizanje energetske sigurnosti)</w:t>
      </w:r>
      <w:r>
        <w:rPr>
          <w:rFonts w:eastAsia="Times New Roman" w:cs="Arial"/>
          <w:bCs/>
          <w:lang w:val="hr-BA"/>
        </w:rPr>
        <w:t xml:space="preserve"> i podsticanje primjen</w:t>
      </w:r>
      <w:r w:rsidR="00713004">
        <w:rPr>
          <w:rFonts w:eastAsia="Times New Roman" w:cs="Arial"/>
          <w:bCs/>
          <w:lang w:val="hr-BA"/>
        </w:rPr>
        <w:t>e</w:t>
      </w:r>
      <w:r>
        <w:rPr>
          <w:rFonts w:eastAsia="Times New Roman" w:cs="Arial"/>
          <w:bCs/>
          <w:lang w:val="hr-BA"/>
        </w:rPr>
        <w:t xml:space="preserve"> mjera energijske efikasnosti.</w:t>
      </w:r>
    </w:p>
    <w:p w:rsidR="00B06397" w:rsidRDefault="00B91766">
      <w:pPr>
        <w:pStyle w:val="ListParagraph"/>
        <w:numPr>
          <w:ilvl w:val="0"/>
          <w:numId w:val="1"/>
        </w:numPr>
        <w:tabs>
          <w:tab w:val="left" w:pos="613"/>
        </w:tabs>
        <w:ind w:right="-2"/>
        <w:jc w:val="both"/>
        <w:rPr>
          <w:b/>
          <w:lang w:val="hr-BA"/>
        </w:rPr>
      </w:pPr>
      <w:r>
        <w:rPr>
          <w:b/>
          <w:lang w:val="hr-BA"/>
        </w:rPr>
        <w:t>KORISNICI I NAMJENA DODIJELJENIH SREDSTAVA</w:t>
      </w:r>
    </w:p>
    <w:p w:rsidR="00B06397" w:rsidRDefault="00B91766">
      <w:pPr>
        <w:tabs>
          <w:tab w:val="left" w:pos="709"/>
        </w:tabs>
        <w:ind w:left="360" w:right="-2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D384B">
      <w:pPr>
        <w:tabs>
          <w:tab w:val="left" w:pos="709"/>
        </w:tabs>
        <w:spacing w:after="0" w:line="240" w:lineRule="auto"/>
        <w:ind w:right="-2"/>
        <w:jc w:val="both"/>
        <w:rPr>
          <w:lang w:val="hr-BA"/>
        </w:rPr>
      </w:pPr>
      <w:r>
        <w:rPr>
          <w:lang w:val="hr-BA"/>
        </w:rPr>
        <w:tab/>
      </w:r>
      <w:r w:rsidR="00B91766">
        <w:rPr>
          <w:lang w:val="hr-BA"/>
        </w:rPr>
        <w:t>Korisnici sredstava po ovom Programu su privatna privredna društva, sa sjedištem u Federaciji Bosne i Hercegovine, koja posluju u skladu sa Zakonom o privrednim društvima („Službene novine Federacije BiH“, br. 81/15 i 75/21).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lang w:val="hr-BA"/>
        </w:rPr>
      </w:pPr>
      <w:r>
        <w:rPr>
          <w:lang w:val="hr-BA"/>
        </w:rPr>
        <w:t>Napomena: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lang w:val="hr-BA"/>
        </w:rPr>
      </w:pPr>
      <w:r>
        <w:rPr>
          <w:lang w:val="hr-BA"/>
        </w:rPr>
        <w:t>Pod pojmom „privatno privredno društvo“, po ovom Programu, podrazumijeva se privredno društvo u čijem osnovnom kapitalu je učešće privatnog kapitala 100%, odnosno koja u vlasničkoj strukturi nemaju udio javnog kapitala ili glasačkih prava javnog kapitala.</w:t>
      </w:r>
    </w:p>
    <w:p w:rsidR="00B06397" w:rsidRDefault="00B91766">
      <w:pPr>
        <w:tabs>
          <w:tab w:val="left" w:pos="709"/>
        </w:tabs>
        <w:spacing w:before="240" w:after="0" w:line="240" w:lineRule="auto"/>
        <w:ind w:right="-2"/>
        <w:jc w:val="both"/>
      </w:pPr>
      <w:r>
        <w:rPr>
          <w:rFonts w:cs="Arial"/>
          <w:szCs w:val="24"/>
          <w:lang w:val="hr-BA"/>
        </w:rPr>
        <w:t>Korisnik sredstava je privredno društvo iz oblasti metalne, elektro i automobilske industrije, industrije građevinskog materijala, drvne, papirne i grafičke industrije, proizvodnje tekstila, kože i obuće, hemijske industrije i industrije gume i plastike i sakupljanja otpada i reciklaže materijala, odnosno privredno društvo kome je prema KD BiH 2010 glavna šifra djelatnosti (djelatnost koju pravno lice pretežno obavlja) dodijeljena od nadležnog Zavoda za statistiku, iz područja C-Prerađivačka industrija, izuzev oblasti: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>10 (Proizvodnja prehrambenih proizvoda);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 xml:space="preserve">11 (Proizvodnja pića); 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>12 (Proizvodnja duhanskih proizvoda),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i iz područja E-Snabdijevanje vodom; uklanjanje otpadnih voda, upravljanje otpadom te djelatnosti sanacije okoliša, izuzev oblasti: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>36 (Sakupljanje, pročišćavanje i snabdijevanje vodom);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 xml:space="preserve">37 (Uklanjanje otpadnih voda); </w:t>
      </w:r>
    </w:p>
    <w:p w:rsidR="00B06397" w:rsidRDefault="00B91766">
      <w:pPr>
        <w:tabs>
          <w:tab w:val="left" w:pos="709"/>
        </w:tabs>
        <w:spacing w:after="0" w:line="240" w:lineRule="auto"/>
        <w:ind w:right="-2"/>
        <w:jc w:val="both"/>
      </w:pPr>
      <w:r>
        <w:rPr>
          <w:rFonts w:cs="Arial"/>
          <w:szCs w:val="24"/>
          <w:lang w:val="hr-BA"/>
        </w:rPr>
        <w:t>•</w:t>
      </w:r>
      <w:r>
        <w:rPr>
          <w:rFonts w:cs="Arial"/>
          <w:szCs w:val="24"/>
          <w:lang w:val="hr-BA"/>
        </w:rPr>
        <w:tab/>
        <w:t>39 (Djelatnosti sanacije okoliša te ostale djelatnosti upravljanja otpadom)</w:t>
      </w:r>
      <w:r>
        <w:rPr>
          <w:lang w:val="hr-BA"/>
        </w:rPr>
        <w:t>.</w:t>
      </w:r>
    </w:p>
    <w:p w:rsidR="00B06397" w:rsidRDefault="00B06397">
      <w:pPr>
        <w:tabs>
          <w:tab w:val="left" w:pos="709"/>
        </w:tabs>
        <w:spacing w:after="0" w:line="240" w:lineRule="auto"/>
        <w:ind w:right="-2"/>
        <w:jc w:val="both"/>
        <w:rPr>
          <w:lang w:val="hr-BA"/>
        </w:rPr>
      </w:pPr>
    </w:p>
    <w:p w:rsidR="00B06397" w:rsidRDefault="00B91766">
      <w:p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Po ovom Programu mogu aplicirati i privredna društva čija osnovna djelatnost ne pripada navedenim djelatnostima</w:t>
      </w:r>
      <w:r w:rsidR="00563073">
        <w:rPr>
          <w:rFonts w:cs="Arial"/>
          <w:szCs w:val="24"/>
          <w:lang w:val="hr-BA"/>
        </w:rPr>
        <w:t>,</w:t>
      </w:r>
      <w:r>
        <w:rPr>
          <w:rFonts w:cs="Arial"/>
          <w:szCs w:val="24"/>
          <w:lang w:val="hr-BA"/>
        </w:rPr>
        <w:t xml:space="preserve">  ali u svom sastavu imaju poslovnu jedinicu, kao izdvojeni poslovni dio izvan sjedišta privrednog društva ali sa mjestom poslovanja na teritoriji Federacije Bosne i Hercegovine čija je djelatnost u okviru registrovane djelatnosti privrednog društva i koja pripada  djelatnostima proizvodnje u sektorima navedenim u  Programu. </w:t>
      </w:r>
    </w:p>
    <w:p w:rsidR="00CA21A4" w:rsidRPr="00683A24" w:rsidRDefault="00CA21A4" w:rsidP="00CA21A4">
      <w:pPr>
        <w:suppressAutoHyphens w:val="0"/>
        <w:autoSpaceDN/>
        <w:spacing w:before="240"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lastRenderedPageBreak/>
        <w:t>Korisnici ne mogu biti privredna društva: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se nalaze u stečaju ili u postupku likvidacije,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imaju nepodmiren dug prema federalnim i državnim institucijama, osim ako isti nije reprogramiran važećim dokumentom,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ne ispunjavaju uslove za otvaranje transakcijskog računa kod Banke,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bez prekida posluju kraće od 12 mjeseci i/ili ne posjeduju zvanične finansijske izvještaje,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imaju iskazan gubitak iznad visine kapitala prema posljednjem zvaničnom bilansu stanja,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čiji kapital prema posljednjem zvaničnom bilansu stanja ima vrijednost nižu od iznosa traženog kredita i</w:t>
      </w:r>
    </w:p>
    <w:p w:rsidR="00CA21A4" w:rsidRPr="00683A24" w:rsidRDefault="00CA21A4" w:rsidP="00CA21A4">
      <w:pPr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Cs w:val="24"/>
          <w:lang w:val="bs-Latn-BA"/>
        </w:rPr>
      </w:pPr>
      <w:r w:rsidRPr="00683A24">
        <w:rPr>
          <w:rFonts w:cs="Arial"/>
          <w:szCs w:val="24"/>
          <w:lang w:val="bs-Latn-BA"/>
        </w:rPr>
        <w:t>koja prema CRK izvještaju Centralne Banke Bosne i Hercegovine imaju tekuće plasmane u finansijskim institucijama u kategoriji lošijoj od B (osim u slučaju da obezbijede dokaz o urednom izmirivanju obaveza).</w:t>
      </w:r>
    </w:p>
    <w:p w:rsidR="00B06397" w:rsidRDefault="00B91766" w:rsidP="000015E5">
      <w:pPr>
        <w:keepNext/>
        <w:spacing w:before="240" w:line="240" w:lineRule="auto"/>
        <w:jc w:val="both"/>
      </w:pPr>
      <w:r w:rsidRPr="00683A24">
        <w:rPr>
          <w:rFonts w:eastAsia="Times New Roman"/>
          <w:bCs/>
          <w:lang w:val="hr-BA"/>
        </w:rPr>
        <w:t>Namjena dodjeljenih</w:t>
      </w:r>
      <w:r w:rsidR="006466A9" w:rsidRPr="00683A24">
        <w:rPr>
          <w:rFonts w:eastAsia="Times New Roman"/>
          <w:bCs/>
          <w:lang w:val="hr-BA"/>
        </w:rPr>
        <w:t xml:space="preserve"> </w:t>
      </w:r>
      <w:r w:rsidRPr="00683A24">
        <w:rPr>
          <w:rFonts w:eastAsia="Times New Roman"/>
          <w:bCs/>
          <w:lang w:val="hr-BA"/>
        </w:rPr>
        <w:t>sredstava je finansiranje nabavke i ugradnje toplotnih pumpi</w:t>
      </w:r>
      <w:r w:rsidR="00995CC9" w:rsidRPr="00683A24">
        <w:rPr>
          <w:rFonts w:eastAsia="Times New Roman"/>
          <w:bCs/>
          <w:lang w:val="hr-BA"/>
        </w:rPr>
        <w:t xml:space="preserve"> </w:t>
      </w:r>
      <w:r w:rsidRPr="00683A24">
        <w:rPr>
          <w:rFonts w:eastAsia="Times New Roman"/>
          <w:bCs/>
          <w:lang w:val="hr-BA"/>
        </w:rPr>
        <w:t>i nabavke i ugradnje fotonaponskih sistema za proizvodnju električne energije iz</w:t>
      </w:r>
      <w:r w:rsidRPr="00683A24">
        <w:rPr>
          <w:rFonts w:eastAsia="Times New Roman"/>
          <w:bCs/>
          <w:shd w:val="clear" w:color="auto" w:fill="FFFF00"/>
          <w:lang w:val="hr-BA"/>
        </w:rPr>
        <w:t xml:space="preserve"> </w:t>
      </w:r>
      <w:r w:rsidRPr="00683A24">
        <w:rPr>
          <w:rFonts w:eastAsia="Times New Roman"/>
          <w:bCs/>
          <w:lang w:val="hr-BA"/>
        </w:rPr>
        <w:t>sunčeve energije  za vlastite potrebe</w:t>
      </w:r>
      <w:r w:rsidR="00E14644" w:rsidRPr="00683A24">
        <w:rPr>
          <w:rFonts w:eastAsia="Times New Roman"/>
          <w:bCs/>
          <w:lang w:val="hr-BA"/>
        </w:rPr>
        <w:t>, na lokaciji projekta</w:t>
      </w:r>
      <w:r w:rsidRPr="00683A24">
        <w:rPr>
          <w:rFonts w:eastAsia="Times New Roman"/>
          <w:bCs/>
          <w:lang w:val="hr-BA"/>
        </w:rPr>
        <w:t>.</w:t>
      </w:r>
      <w:r>
        <w:rPr>
          <w:rFonts w:eastAsia="Times New Roman"/>
          <w:bCs/>
          <w:lang w:val="hr-BA"/>
        </w:rPr>
        <w:t xml:space="preserve"> </w:t>
      </w:r>
    </w:p>
    <w:p w:rsidR="00B06397" w:rsidRDefault="00B91766" w:rsidP="00E14644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 xml:space="preserve">Fotonaponski sistem po ovom Programu podrazumijeva sistem za proizvodnju električne energije iz sunčeve energije koji uključuje: </w:t>
      </w:r>
    </w:p>
    <w:p w:rsidR="00B06397" w:rsidRDefault="00B91766" w:rsidP="00E14644">
      <w:pPr>
        <w:pStyle w:val="ListParagraph"/>
        <w:widowControl w:val="0"/>
        <w:numPr>
          <w:ilvl w:val="0"/>
          <w:numId w:val="4"/>
        </w:numPr>
        <w:shd w:val="clear" w:color="auto" w:fill="FFFFFF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 xml:space="preserve">fotonaponske panele (module), </w:t>
      </w:r>
    </w:p>
    <w:p w:rsidR="00B06397" w:rsidRDefault="00B91766">
      <w:pPr>
        <w:pStyle w:val="ListParagraph"/>
        <w:widowControl w:val="0"/>
        <w:numPr>
          <w:ilvl w:val="0"/>
          <w:numId w:val="4"/>
        </w:numPr>
        <w:shd w:val="clear" w:color="auto" w:fill="FFFFFF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montažnu podkonstrukciju za potrebe postavljanja fotonaponskih panela,</w:t>
      </w:r>
    </w:p>
    <w:p w:rsidR="00B06397" w:rsidRDefault="00B91766">
      <w:pPr>
        <w:pStyle w:val="ListParagraph"/>
        <w:widowControl w:val="0"/>
        <w:numPr>
          <w:ilvl w:val="0"/>
          <w:numId w:val="4"/>
        </w:numPr>
        <w:shd w:val="clear" w:color="auto" w:fill="FFFFFF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invertere,</w:t>
      </w:r>
    </w:p>
    <w:p w:rsidR="00B06397" w:rsidRDefault="00B91766">
      <w:pPr>
        <w:pStyle w:val="ListParagraph"/>
        <w:widowControl w:val="0"/>
        <w:numPr>
          <w:ilvl w:val="0"/>
          <w:numId w:val="4"/>
        </w:numPr>
        <w:shd w:val="clear" w:color="auto" w:fill="FFFFFF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kablovske razvode za povezivanje  i rad fotonaponskog sistema i</w:t>
      </w:r>
    </w:p>
    <w:p w:rsidR="00B06397" w:rsidRDefault="00B91766" w:rsidP="00E14644">
      <w:pPr>
        <w:pStyle w:val="ListParagraph"/>
        <w:widowControl w:val="0"/>
        <w:numPr>
          <w:ilvl w:val="0"/>
          <w:numId w:val="4"/>
        </w:numPr>
        <w:shd w:val="clear" w:color="auto" w:fill="FFFFFF"/>
        <w:spacing w:after="240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instalaciju i ugradnju navedene opreme.</w:t>
      </w:r>
    </w:p>
    <w:p w:rsidR="00B06397" w:rsidRDefault="00E14644" w:rsidP="00E23378">
      <w:pPr>
        <w:widowControl w:val="0"/>
        <w:spacing w:after="240" w:line="240" w:lineRule="auto"/>
        <w:jc w:val="both"/>
      </w:pPr>
      <w:r w:rsidRPr="00E23378">
        <w:rPr>
          <w:rFonts w:eastAsia="Times New Roman"/>
          <w:bCs/>
          <w:lang w:val="hr-BA"/>
        </w:rPr>
        <w:t xml:space="preserve">Lokacija projekta po ovom Programu je nekretnina </w:t>
      </w:r>
      <w:r w:rsidR="00B91766" w:rsidRPr="00E23378">
        <w:rPr>
          <w:rFonts w:eastAsia="Times New Roman"/>
          <w:bCs/>
          <w:lang w:val="hr-BA"/>
        </w:rPr>
        <w:t>za koj</w:t>
      </w:r>
      <w:r w:rsidRPr="00E23378">
        <w:rPr>
          <w:rFonts w:eastAsia="Times New Roman"/>
          <w:bCs/>
          <w:lang w:val="hr-BA"/>
        </w:rPr>
        <w:t>u</w:t>
      </w:r>
      <w:r w:rsidR="00B91766" w:rsidRPr="00E23378">
        <w:rPr>
          <w:rFonts w:eastAsia="Times New Roman"/>
          <w:bCs/>
          <w:lang w:val="hr-BA"/>
        </w:rPr>
        <w:t xml:space="preserve"> postoji upotrebna dozvola</w:t>
      </w:r>
      <w:r w:rsidR="00B91766" w:rsidRPr="00E23378">
        <w:rPr>
          <w:rFonts w:eastAsia="Times New Roman"/>
          <w:bCs/>
          <w:shd w:val="clear" w:color="auto" w:fill="FFFF00"/>
          <w:lang w:val="hr-BA"/>
        </w:rPr>
        <w:t xml:space="preserve"> </w:t>
      </w:r>
      <w:r w:rsidR="00B91766" w:rsidRPr="00E23378">
        <w:rPr>
          <w:rFonts w:eastAsia="Times New Roman"/>
          <w:bCs/>
          <w:lang w:val="hr-BA"/>
        </w:rPr>
        <w:t>ili vlasništvo zemljišta u</w:t>
      </w:r>
      <w:r w:rsidRPr="00E23378">
        <w:rPr>
          <w:rFonts w:eastAsia="Times New Roman"/>
          <w:bCs/>
          <w:lang w:val="hr-BA"/>
        </w:rPr>
        <w:t xml:space="preserve"> korist korisnika sa neophodnim dozvolama za postavljanje</w:t>
      </w:r>
      <w:r w:rsidRPr="00E23378">
        <w:rPr>
          <w:rFonts w:eastAsia="Times New Roman"/>
          <w:bCs/>
          <w:shd w:val="clear" w:color="auto" w:fill="FFFF00"/>
          <w:lang w:val="hr-BA"/>
        </w:rPr>
        <w:t xml:space="preserve"> </w:t>
      </w:r>
      <w:r w:rsidRPr="00E23378">
        <w:rPr>
          <w:rFonts w:eastAsia="Times New Roman"/>
          <w:bCs/>
          <w:lang w:val="hr-BA"/>
        </w:rPr>
        <w:t>fotonaponskih sistema.</w:t>
      </w:r>
    </w:p>
    <w:p w:rsidR="00B06397" w:rsidRDefault="00B91766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 xml:space="preserve">Napomena: </w:t>
      </w:r>
    </w:p>
    <w:p w:rsidR="00B06397" w:rsidRPr="00E14644" w:rsidRDefault="00B91766" w:rsidP="00E14644">
      <w:pPr>
        <w:pStyle w:val="ListParagraph"/>
        <w:widowControl w:val="0"/>
        <w:numPr>
          <w:ilvl w:val="0"/>
          <w:numId w:val="6"/>
        </w:numPr>
        <w:jc w:val="both"/>
      </w:pPr>
      <w:r w:rsidRPr="00E14644">
        <w:rPr>
          <w:rFonts w:eastAsia="Times New Roman"/>
          <w:bCs/>
          <w:lang w:val="hr-BA"/>
        </w:rPr>
        <w:t>Nekretnine na kojima je pokrenut postupak legalizacije, ne mogu biti uzeti u obzir kao nekretnine na kojima će biti postavljen fotonaponski sistem, sve do okončanja postupka.</w:t>
      </w:r>
    </w:p>
    <w:p w:rsidR="00B06397" w:rsidRPr="00E14644" w:rsidRDefault="00B91766" w:rsidP="00E14644">
      <w:pPr>
        <w:pStyle w:val="ListParagraph"/>
        <w:widowControl w:val="0"/>
        <w:numPr>
          <w:ilvl w:val="0"/>
          <w:numId w:val="6"/>
        </w:numPr>
        <w:jc w:val="both"/>
      </w:pPr>
      <w:r w:rsidRPr="00E14644">
        <w:rPr>
          <w:rFonts w:eastAsia="Times New Roman"/>
          <w:bCs/>
          <w:lang w:val="hr-BA"/>
        </w:rPr>
        <w:t>Zakupac nekretnine (koji je korisnik proizvedene električne energije) ne može</w:t>
      </w:r>
      <w:r w:rsidRPr="00E14644">
        <w:rPr>
          <w:rFonts w:eastAsia="Times New Roman"/>
          <w:bCs/>
          <w:shd w:val="clear" w:color="auto" w:fill="FFFF00"/>
          <w:lang w:val="hr-BA"/>
        </w:rPr>
        <w:t xml:space="preserve"> </w:t>
      </w:r>
      <w:r w:rsidRPr="00E14644">
        <w:rPr>
          <w:rFonts w:eastAsia="Times New Roman"/>
          <w:bCs/>
          <w:lang w:val="hr-BA"/>
        </w:rPr>
        <w:t xml:space="preserve">ostvariti pravo za </w:t>
      </w:r>
      <w:r w:rsidRPr="00F8795B">
        <w:rPr>
          <w:rFonts w:eastAsia="Times New Roman"/>
          <w:bCs/>
          <w:lang w:val="hr-BA"/>
        </w:rPr>
        <w:t>dodjelu raspoloživih sredstava po ovom Programu.</w:t>
      </w:r>
    </w:p>
    <w:p w:rsidR="00B06397" w:rsidRDefault="00B06397">
      <w:pPr>
        <w:spacing w:after="0" w:line="240" w:lineRule="auto"/>
        <w:jc w:val="both"/>
        <w:rPr>
          <w:rFonts w:cs="Arial"/>
          <w:szCs w:val="24"/>
          <w:lang w:val="hr-BA"/>
        </w:rPr>
      </w:pPr>
    </w:p>
    <w:p w:rsidR="00B06397" w:rsidRDefault="00B91766">
      <w:pPr>
        <w:tabs>
          <w:tab w:val="left" w:pos="426"/>
        </w:tabs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Neprihvatljivim troškovima i ulaganjima po ovom Programu, smatraju se troškovi plaćanja PDV-a.</w:t>
      </w:r>
    </w:p>
    <w:p w:rsidR="00B06397" w:rsidRDefault="00B91766">
      <w:pPr>
        <w:tabs>
          <w:tab w:val="left" w:pos="426"/>
        </w:tabs>
        <w:spacing w:after="0" w:line="240" w:lineRule="auto"/>
        <w:jc w:val="both"/>
        <w:rPr>
          <w:rFonts w:cs="Arial"/>
          <w:szCs w:val="24"/>
          <w:lang w:val="hr-BA"/>
        </w:rPr>
      </w:pPr>
      <w:r w:rsidRPr="00314256">
        <w:rPr>
          <w:rFonts w:cs="Arial"/>
          <w:szCs w:val="24"/>
          <w:lang w:val="hr-BA"/>
        </w:rPr>
        <w:t xml:space="preserve">Namjena  </w:t>
      </w:r>
      <w:r w:rsidR="008F6EB7" w:rsidRPr="00314256">
        <w:rPr>
          <w:rFonts w:cs="Arial"/>
          <w:szCs w:val="24"/>
          <w:lang w:val="hr-BA"/>
        </w:rPr>
        <w:t>dodijeljenih</w:t>
      </w:r>
      <w:r w:rsidR="008F6EB7">
        <w:rPr>
          <w:rFonts w:cs="Arial"/>
          <w:szCs w:val="24"/>
          <w:lang w:val="hr-BA"/>
        </w:rPr>
        <w:t xml:space="preserve"> </w:t>
      </w:r>
      <w:r>
        <w:rPr>
          <w:rFonts w:cs="Arial"/>
          <w:szCs w:val="24"/>
          <w:lang w:val="hr-BA"/>
        </w:rPr>
        <w:t>sredstva može biti i refundacija sredstava, samo u slučajevima ukoliko je korisnik sredstava od dana dostavljanja kreditnog zahtjeva – u toku obrade kreditnog zahtjeva, vršio plaćanja iz vlastitih sredstava sa namjenom nabavke stalnih sredstava, koja su predmet kreditiranja.</w:t>
      </w:r>
    </w:p>
    <w:p w:rsidR="00D61986" w:rsidRDefault="00D61986">
      <w:pPr>
        <w:tabs>
          <w:tab w:val="left" w:pos="426"/>
        </w:tabs>
        <w:spacing w:after="0" w:line="240" w:lineRule="auto"/>
        <w:jc w:val="both"/>
        <w:rPr>
          <w:rFonts w:cs="Arial"/>
          <w:szCs w:val="24"/>
          <w:lang w:val="hr-BA"/>
        </w:rPr>
      </w:pPr>
    </w:p>
    <w:p w:rsidR="00B06397" w:rsidRPr="007C7E0B" w:rsidRDefault="00B91766">
      <w:pPr>
        <w:pStyle w:val="ListParagraph"/>
        <w:numPr>
          <w:ilvl w:val="0"/>
          <w:numId w:val="1"/>
        </w:numPr>
        <w:autoSpaceDE w:val="0"/>
        <w:jc w:val="both"/>
        <w:rPr>
          <w:b/>
        </w:rPr>
      </w:pPr>
      <w:r w:rsidRPr="007C7E0B">
        <w:rPr>
          <w:rFonts w:eastAsia="Times New Roman"/>
          <w:b/>
          <w:lang w:val="hr-BA"/>
        </w:rPr>
        <w:t>SREDSTVA PREDVIĐENA ZA DODJELU</w:t>
      </w:r>
    </w:p>
    <w:p w:rsidR="00765490" w:rsidRDefault="00B91766" w:rsidP="00765490">
      <w:pPr>
        <w:autoSpaceDE w:val="0"/>
        <w:spacing w:line="240" w:lineRule="auto"/>
        <w:ind w:left="360"/>
        <w:jc w:val="both"/>
        <w:rPr>
          <w:rFonts w:eastAsia="Times New Roman"/>
          <w:b/>
          <w:color w:val="70AD47"/>
          <w:lang w:val="hr-BA"/>
        </w:rPr>
      </w:pPr>
      <w:r>
        <w:rPr>
          <w:rFonts w:eastAsia="Times New Roman"/>
          <w:b/>
          <w:color w:val="70AD47"/>
          <w:lang w:val="hr-BA"/>
        </w:rPr>
        <w:t>______________________________________________________________</w:t>
      </w:r>
      <w:r w:rsidR="00765490">
        <w:rPr>
          <w:rFonts w:eastAsia="Times New Roman"/>
          <w:b/>
          <w:color w:val="70AD47"/>
          <w:lang w:val="hr-BA"/>
        </w:rPr>
        <w:t>__</w:t>
      </w:r>
    </w:p>
    <w:p w:rsidR="009C3862" w:rsidRPr="00765490" w:rsidRDefault="009C3862" w:rsidP="00765490">
      <w:pPr>
        <w:autoSpaceDE w:val="0"/>
        <w:spacing w:line="240" w:lineRule="auto"/>
        <w:ind w:firstLine="360"/>
        <w:jc w:val="both"/>
        <w:rPr>
          <w:rFonts w:eastAsia="Times New Roman"/>
          <w:b/>
          <w:color w:val="70AD47"/>
          <w:lang w:val="hr-BA"/>
        </w:rPr>
      </w:pPr>
      <w:r>
        <w:rPr>
          <w:rFonts w:eastAsia="Times New Roman"/>
          <w:bCs/>
          <w:lang w:val="hr-BA"/>
        </w:rPr>
        <w:t>Koncept finansiranja je 15% grant sredstava Ministarstva i 85% kreditnih sredstava Banke.</w:t>
      </w:r>
    </w:p>
    <w:p w:rsidR="00B06397" w:rsidRDefault="00B91766" w:rsidP="009C3862">
      <w:pPr>
        <w:autoSpaceDE w:val="0"/>
        <w:spacing w:line="240" w:lineRule="auto"/>
        <w:ind w:left="360"/>
        <w:jc w:val="both"/>
      </w:pPr>
      <w:r>
        <w:rPr>
          <w:rFonts w:eastAsia="Times New Roman" w:cs="Arial"/>
          <w:bCs/>
          <w:color w:val="000000"/>
          <w:szCs w:val="24"/>
          <w:lang w:val="hr-BA"/>
        </w:rPr>
        <w:lastRenderedPageBreak/>
        <w:t xml:space="preserve">Sredstva predviđena za dodjelu po ovom Programu, čine: </w:t>
      </w:r>
    </w:p>
    <w:p w:rsidR="00B06397" w:rsidRDefault="00B91766">
      <w:pPr>
        <w:pStyle w:val="ListParagraph"/>
        <w:keepNext/>
        <w:numPr>
          <w:ilvl w:val="0"/>
          <w:numId w:val="7"/>
        </w:numPr>
        <w:spacing w:before="240" w:after="240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Grant sredstva odobrena Budžetom Federacije Bosne i Hecegovine za 2025. godinu u razdjelu 17, ekonomski kod 6145, u ukupnom iznosu od 2.000.000,00 KM („Službene nov</w:t>
      </w:r>
      <w:r w:rsidR="00CD799E">
        <w:rPr>
          <w:rFonts w:eastAsia="Times New Roman"/>
          <w:bCs/>
          <w:lang w:val="hr-BA"/>
        </w:rPr>
        <w:t>ine Federacije BiH“, broj 7/25)</w:t>
      </w:r>
      <w:r>
        <w:rPr>
          <w:rFonts w:eastAsia="Times New Roman"/>
          <w:bCs/>
          <w:lang w:val="hr-BA"/>
        </w:rPr>
        <w:t xml:space="preserve"> i</w:t>
      </w:r>
    </w:p>
    <w:p w:rsidR="00B06397" w:rsidRPr="003B7F2F" w:rsidRDefault="00B91766">
      <w:pPr>
        <w:pStyle w:val="ListParagraph"/>
        <w:keepNext/>
        <w:numPr>
          <w:ilvl w:val="0"/>
          <w:numId w:val="7"/>
        </w:numPr>
        <w:spacing w:before="240" w:after="240"/>
        <w:jc w:val="both"/>
      </w:pPr>
      <w:r w:rsidRPr="003B7F2F">
        <w:rPr>
          <w:rFonts w:eastAsia="Times New Roman"/>
          <w:bCs/>
          <w:lang w:val="hr-BA"/>
        </w:rPr>
        <w:t>Kreditna sredstva Razvojne banke u iznosu od cca 11.000.000,00</w:t>
      </w:r>
      <w:r w:rsidRPr="009C3862">
        <w:rPr>
          <w:rFonts w:eastAsia="Times New Roman"/>
          <w:bCs/>
          <w:lang w:val="hr-BA"/>
        </w:rPr>
        <w:t xml:space="preserve"> </w:t>
      </w:r>
      <w:r w:rsidRPr="003B7F2F">
        <w:rPr>
          <w:rFonts w:eastAsia="Times New Roman"/>
          <w:bCs/>
          <w:lang w:val="hr-BA"/>
        </w:rPr>
        <w:t>KM</w:t>
      </w:r>
      <w:r w:rsidRPr="003B7F2F">
        <w:rPr>
          <w:rFonts w:eastAsia="Times New Roman"/>
          <w:bCs/>
          <w:color w:val="FF0000"/>
          <w:lang w:val="hr-BA"/>
        </w:rPr>
        <w:t>.</w:t>
      </w:r>
    </w:p>
    <w:p w:rsidR="00B06397" w:rsidRDefault="00B91766">
      <w:pPr>
        <w:keepNext/>
        <w:shd w:val="clear" w:color="auto" w:fill="FFFFFF"/>
        <w:spacing w:after="0" w:line="240" w:lineRule="auto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Najniži iznos ukupno dodijeljenih sredstava (kredit i grant sredstva), koji se može dodijeliti privrednim društvima, iznosi 300.000,00 KM, dok najviši iznos koji se može dodijeliti ne može biti veći od 800.000,00 KM</w:t>
      </w:r>
      <w:r w:rsidR="00AB18DF">
        <w:rPr>
          <w:rFonts w:eastAsia="Times New Roman"/>
          <w:bCs/>
          <w:lang w:val="hr-BA"/>
        </w:rPr>
        <w:t xml:space="preserve"> (Tabela 1.)</w:t>
      </w:r>
      <w:r>
        <w:rPr>
          <w:rFonts w:eastAsia="Times New Roman"/>
          <w:bCs/>
          <w:lang w:val="hr-BA"/>
        </w:rPr>
        <w:t>.</w:t>
      </w:r>
    </w:p>
    <w:p w:rsidR="00B06397" w:rsidRDefault="00B06397">
      <w:pPr>
        <w:widowControl w:val="0"/>
        <w:shd w:val="clear" w:color="auto" w:fill="FFFFFF"/>
        <w:spacing w:after="0" w:line="240" w:lineRule="auto"/>
        <w:jc w:val="both"/>
        <w:rPr>
          <w:rFonts w:eastAsia="Times New Roman"/>
          <w:bCs/>
          <w:lang w:val="hr-BA"/>
        </w:rPr>
      </w:pPr>
    </w:p>
    <w:p w:rsidR="00B06397" w:rsidRDefault="00B91766">
      <w:pPr>
        <w:keepNext/>
        <w:shd w:val="clear" w:color="auto" w:fill="FFFFFF"/>
        <w:spacing w:after="0" w:line="240" w:lineRule="auto"/>
        <w:jc w:val="both"/>
        <w:rPr>
          <w:rFonts w:eastAsia="Times New Roman"/>
          <w:bCs/>
          <w:lang w:val="hr-BA"/>
        </w:rPr>
      </w:pPr>
      <w:r>
        <w:rPr>
          <w:rFonts w:eastAsia="Times New Roman"/>
          <w:bCs/>
          <w:lang w:val="hr-BA"/>
        </w:rPr>
        <w:t>Tabela 1.</w:t>
      </w:r>
    </w:p>
    <w:tbl>
      <w:tblPr>
        <w:tblW w:w="9144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3048"/>
        <w:gridCol w:w="3048"/>
      </w:tblGrid>
      <w:tr w:rsidR="00B06397" w:rsidRPr="00803762">
        <w:trPr>
          <w:trHeight w:val="908"/>
          <w:jc w:val="right"/>
        </w:trPr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2F" w:rsidRPr="00803762" w:rsidRDefault="003B7F2F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>Ukupan iznos dodijeljenih</w:t>
            </w:r>
            <w:r w:rsidRPr="00803762">
              <w:rPr>
                <w:rFonts w:eastAsia="Times New Roman"/>
                <w:bCs/>
                <w:sz w:val="22"/>
                <w:shd w:val="clear" w:color="auto" w:fill="FFFF00"/>
                <w:lang w:val="hr-BA"/>
              </w:rPr>
              <w:t xml:space="preserve"> </w:t>
            </w:r>
            <w:r w:rsidRPr="00803762">
              <w:rPr>
                <w:rFonts w:eastAsia="Times New Roman"/>
                <w:bCs/>
                <w:sz w:val="22"/>
                <w:lang w:val="hr-BA"/>
              </w:rPr>
              <w:t>sredstava u KM (kredit i</w:t>
            </w:r>
            <w:r w:rsidRPr="00803762">
              <w:rPr>
                <w:rFonts w:eastAsia="Times New Roman"/>
                <w:bCs/>
                <w:sz w:val="22"/>
                <w:shd w:val="clear" w:color="auto" w:fill="FFFF00"/>
                <w:lang w:val="hr-BA"/>
              </w:rPr>
              <w:t xml:space="preserve"> </w:t>
            </w:r>
            <w:r w:rsidRPr="00803762">
              <w:rPr>
                <w:rFonts w:eastAsia="Times New Roman"/>
                <w:bCs/>
                <w:sz w:val="22"/>
                <w:lang w:val="hr-BA"/>
              </w:rPr>
              <w:t>grant sredstva)</w:t>
            </w:r>
          </w:p>
        </w:tc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97" w:rsidRPr="00803762" w:rsidRDefault="00B91766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 xml:space="preserve">Odgoda plaćanja </w:t>
            </w:r>
          </w:p>
          <w:p w:rsidR="00B06397" w:rsidRPr="00803762" w:rsidRDefault="00B91766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>(grace period) u mjesecima do</w:t>
            </w:r>
          </w:p>
        </w:tc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97" w:rsidRPr="00803762" w:rsidRDefault="00B91766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 xml:space="preserve">Broj mjesečnih anuiteta (uključujući grace period) </w:t>
            </w:r>
          </w:p>
        </w:tc>
      </w:tr>
      <w:tr w:rsidR="00B06397">
        <w:trPr>
          <w:trHeight w:val="313"/>
          <w:jc w:val="right"/>
        </w:trPr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F2F" w:rsidRPr="00803762" w:rsidRDefault="003B7F2F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>300.000,00-800.000,00</w:t>
            </w:r>
          </w:p>
        </w:tc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97" w:rsidRPr="00803762" w:rsidRDefault="00B91766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>12</w:t>
            </w:r>
          </w:p>
        </w:tc>
        <w:tc>
          <w:tcPr>
            <w:tcW w:w="30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397" w:rsidRDefault="00B91766">
            <w:pPr>
              <w:keepNext/>
              <w:spacing w:after="0" w:line="240" w:lineRule="auto"/>
              <w:jc w:val="center"/>
            </w:pPr>
            <w:r w:rsidRPr="00803762">
              <w:rPr>
                <w:rFonts w:eastAsia="Times New Roman"/>
                <w:bCs/>
                <w:sz w:val="22"/>
                <w:lang w:val="hr-BA"/>
              </w:rPr>
              <w:t>84</w:t>
            </w:r>
          </w:p>
        </w:tc>
      </w:tr>
    </w:tbl>
    <w:p w:rsidR="00B06397" w:rsidRDefault="00B06397">
      <w:pPr>
        <w:keepNext/>
        <w:shd w:val="clear" w:color="auto" w:fill="FFFFFF"/>
        <w:spacing w:after="0" w:line="240" w:lineRule="auto"/>
        <w:jc w:val="both"/>
        <w:rPr>
          <w:rFonts w:eastAsia="Times New Roman"/>
          <w:b/>
          <w:bCs/>
          <w:lang w:val="hr-BA"/>
        </w:rPr>
      </w:pPr>
    </w:p>
    <w:p w:rsidR="00B06397" w:rsidRDefault="00B91766">
      <w:p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Dodjela sredstava se vrši pod povoljnim uslovima kako slijedi:</w:t>
      </w:r>
    </w:p>
    <w:p w:rsidR="00B06397" w:rsidRDefault="00B91766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fiksna godišnja kamatna stopa 2,90%;</w:t>
      </w:r>
    </w:p>
    <w:p w:rsidR="00B06397" w:rsidRDefault="00B91766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 xml:space="preserve">rok otplate </w:t>
      </w:r>
      <w:r w:rsidR="00D61986">
        <w:rPr>
          <w:rFonts w:cs="Arial"/>
          <w:szCs w:val="24"/>
          <w:lang w:val="hr-BA"/>
        </w:rPr>
        <w:t xml:space="preserve">do </w:t>
      </w:r>
      <w:r>
        <w:rPr>
          <w:rFonts w:cs="Arial"/>
          <w:szCs w:val="24"/>
          <w:lang w:val="hr-BA"/>
        </w:rPr>
        <w:t>7 godina;</w:t>
      </w:r>
    </w:p>
    <w:p w:rsidR="00B06397" w:rsidRDefault="00B91766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grace period do 12 mjeseci;</w:t>
      </w:r>
    </w:p>
    <w:p w:rsidR="00B06397" w:rsidRDefault="00B91766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jednokratna naknada za obradu zahtjeva (0,50%)</w:t>
      </w:r>
      <w:r w:rsidR="00964087">
        <w:rPr>
          <w:rFonts w:cs="Arial"/>
          <w:szCs w:val="24"/>
          <w:lang w:val="hr-BA"/>
        </w:rPr>
        <w:t>;</w:t>
      </w:r>
    </w:p>
    <w:p w:rsidR="00B06397" w:rsidRDefault="00B91766">
      <w:pPr>
        <w:numPr>
          <w:ilvl w:val="0"/>
          <w:numId w:val="8"/>
        </w:num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iznos grant sredstava 15% od ukupno odobrenog iznosa.</w:t>
      </w:r>
    </w:p>
    <w:p w:rsidR="00D61986" w:rsidRDefault="00D61986" w:rsidP="00D61986">
      <w:pPr>
        <w:spacing w:after="0" w:line="240" w:lineRule="auto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Ukupan iznos kreditnog zaduženja po pojedinačnom korisniku ne može preći iznos od 680.000,00 KM.</w:t>
      </w:r>
    </w:p>
    <w:p w:rsidR="00B06397" w:rsidRDefault="00B06397">
      <w:pPr>
        <w:spacing w:after="0" w:line="240" w:lineRule="auto"/>
        <w:jc w:val="both"/>
        <w:rPr>
          <w:rFonts w:cs="Arial"/>
          <w:color w:val="FF0000"/>
          <w:szCs w:val="24"/>
          <w:lang w:val="hr-BA"/>
        </w:rPr>
      </w:pPr>
    </w:p>
    <w:p w:rsidR="00B06397" w:rsidRDefault="00B91766">
      <w:pPr>
        <w:pStyle w:val="ListParagraph"/>
        <w:numPr>
          <w:ilvl w:val="0"/>
          <w:numId w:val="1"/>
        </w:numPr>
        <w:jc w:val="both"/>
        <w:rPr>
          <w:b/>
          <w:lang w:val="hr-BA"/>
        </w:rPr>
      </w:pPr>
      <w:r>
        <w:rPr>
          <w:b/>
          <w:lang w:val="hr-BA"/>
        </w:rPr>
        <w:t>PROVOĐENJE PROGRAMA</w:t>
      </w:r>
    </w:p>
    <w:p w:rsidR="00B06397" w:rsidRDefault="00B91766">
      <w:pPr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FA3B28" w:rsidRDefault="00FA3B28" w:rsidP="00964087">
      <w:pPr>
        <w:spacing w:after="0" w:line="240" w:lineRule="auto"/>
        <w:ind w:firstLine="360"/>
        <w:jc w:val="both"/>
        <w:rPr>
          <w:rFonts w:cs="Arial"/>
          <w:szCs w:val="24"/>
          <w:lang w:val="hr-BA"/>
        </w:rPr>
      </w:pPr>
      <w:r w:rsidRPr="00964087">
        <w:rPr>
          <w:rFonts w:cs="Arial"/>
          <w:szCs w:val="24"/>
          <w:lang w:val="hr-BA"/>
        </w:rPr>
        <w:t xml:space="preserve">Prilikom dodjele sredstava, Ministarstvo i Banka će zaključiti </w:t>
      </w:r>
      <w:r w:rsidR="00E044D5">
        <w:rPr>
          <w:rFonts w:cs="Arial"/>
          <w:szCs w:val="24"/>
          <w:lang w:val="hr-BA"/>
        </w:rPr>
        <w:t>Ug</w:t>
      </w:r>
      <w:r w:rsidR="005F4F46">
        <w:rPr>
          <w:rFonts w:cs="Arial"/>
          <w:szCs w:val="24"/>
          <w:lang w:val="hr-BA"/>
        </w:rPr>
        <w:t>ovor o komisionim poslovima</w:t>
      </w:r>
      <w:r w:rsidR="00D606C7">
        <w:rPr>
          <w:rFonts w:cs="Arial"/>
          <w:szCs w:val="24"/>
          <w:lang w:val="hr-BA"/>
        </w:rPr>
        <w:t>.</w:t>
      </w:r>
    </w:p>
    <w:p w:rsidR="005F4F46" w:rsidRPr="00FA3B28" w:rsidRDefault="005F4F46" w:rsidP="00964087">
      <w:pPr>
        <w:spacing w:after="0" w:line="240" w:lineRule="auto"/>
        <w:ind w:firstLine="360"/>
        <w:jc w:val="both"/>
      </w:pPr>
      <w:r>
        <w:rPr>
          <w:rFonts w:cs="Arial"/>
          <w:szCs w:val="24"/>
          <w:lang w:val="hr-BA"/>
        </w:rPr>
        <w:t>Imajući u vidu da grant sredstva Vlade Federacije Bosne i Hercegovine kreditnu liniju B</w:t>
      </w:r>
      <w:r w:rsidR="00E044D5">
        <w:rPr>
          <w:rFonts w:cs="Arial"/>
          <w:szCs w:val="24"/>
          <w:lang w:val="hr-BA"/>
        </w:rPr>
        <w:t>anke čine</w:t>
      </w:r>
      <w:bookmarkStart w:id="0" w:name="_GoBack"/>
      <w:bookmarkEnd w:id="0"/>
      <w:r>
        <w:rPr>
          <w:rFonts w:cs="Arial"/>
          <w:szCs w:val="24"/>
          <w:lang w:val="hr-BA"/>
        </w:rPr>
        <w:t xml:space="preserve"> prihvatljivijom i povoljnijom od drugih sličnih kreditnih linija, naknadu za obavljanje komisionih poslova Banke, Ministarstvo neće plaćati. </w:t>
      </w:r>
    </w:p>
    <w:p w:rsidR="00FA3B28" w:rsidRDefault="00FA3B28">
      <w:pPr>
        <w:spacing w:after="0" w:line="240" w:lineRule="auto"/>
        <w:jc w:val="both"/>
        <w:rPr>
          <w:rFonts w:cs="Arial"/>
          <w:color w:val="FF0000"/>
          <w:szCs w:val="24"/>
          <w:lang w:val="hr-BA"/>
        </w:rPr>
      </w:pPr>
    </w:p>
    <w:p w:rsidR="00B06397" w:rsidRPr="003A489C" w:rsidRDefault="00B91766">
      <w:pPr>
        <w:spacing w:after="0" w:line="240" w:lineRule="auto"/>
        <w:jc w:val="both"/>
      </w:pPr>
      <w:r w:rsidRPr="003A489C">
        <w:rPr>
          <w:rFonts w:cs="Arial"/>
          <w:szCs w:val="24"/>
          <w:lang w:val="hr-BA"/>
        </w:rPr>
        <w:t>Kreditna sredstva Banke će biti plasirana na način i po postupku utvrđenim aktivnostima i procedurama Banke</w:t>
      </w:r>
      <w:r w:rsidR="00FA3B28" w:rsidRPr="003A489C">
        <w:rPr>
          <w:rFonts w:cs="Arial"/>
          <w:szCs w:val="24"/>
          <w:lang w:val="hr-BA"/>
        </w:rPr>
        <w:t>.</w:t>
      </w:r>
      <w:r w:rsidRPr="003A489C">
        <w:rPr>
          <w:rFonts w:cs="Arial"/>
          <w:szCs w:val="24"/>
          <w:shd w:val="clear" w:color="auto" w:fill="FFFF00"/>
          <w:lang w:val="hr-BA"/>
        </w:rPr>
        <w:t xml:space="preserve"> </w:t>
      </w:r>
    </w:p>
    <w:p w:rsidR="00B06397" w:rsidRPr="003C4550" w:rsidRDefault="00B91766">
      <w:pPr>
        <w:spacing w:after="0" w:line="240" w:lineRule="auto"/>
        <w:jc w:val="both"/>
        <w:rPr>
          <w:rFonts w:eastAsia="MS Mincho" w:cs="Arial"/>
          <w:szCs w:val="24"/>
          <w:lang w:val="hr-BA" w:eastAsia="ja-JP"/>
        </w:rPr>
      </w:pPr>
      <w:r w:rsidRPr="003C4550">
        <w:rPr>
          <w:rFonts w:eastAsia="MS Mincho" w:cs="Arial"/>
          <w:szCs w:val="24"/>
          <w:lang w:val="hr-BA" w:eastAsia="ja-JP"/>
        </w:rPr>
        <w:t>Uz Zahtjev za kredit</w:t>
      </w:r>
      <w:r w:rsidR="003A489C">
        <w:rPr>
          <w:rFonts w:eastAsia="MS Mincho" w:cs="Arial"/>
          <w:szCs w:val="24"/>
          <w:lang w:val="hr-BA" w:eastAsia="ja-JP"/>
        </w:rPr>
        <w:t>na i grant sredstva</w:t>
      </w:r>
      <w:r w:rsidRPr="003C4550">
        <w:rPr>
          <w:rFonts w:eastAsia="MS Mincho" w:cs="Arial"/>
          <w:szCs w:val="24"/>
          <w:lang w:val="hr-BA" w:eastAsia="ja-JP"/>
        </w:rPr>
        <w:t xml:space="preserve">, prilaže se dokumentacija kako slijedi: </w:t>
      </w:r>
    </w:p>
    <w:p w:rsidR="00B06397" w:rsidRPr="003C4550" w:rsidRDefault="003C4550">
      <w:pPr>
        <w:suppressAutoHyphens w:val="0"/>
        <w:autoSpaceDE w:val="0"/>
        <w:spacing w:after="0" w:line="240" w:lineRule="auto"/>
        <w:jc w:val="both"/>
        <w:textAlignment w:val="auto"/>
        <w:rPr>
          <w:b/>
          <w:bCs/>
          <w:szCs w:val="24"/>
          <w:shd w:val="clear" w:color="auto" w:fill="FFFF00"/>
          <w:lang w:val="bs-Latn-BA"/>
        </w:rPr>
      </w:pPr>
      <w:r w:rsidRPr="003C4550">
        <w:rPr>
          <w:b/>
          <w:bCs/>
          <w:szCs w:val="24"/>
          <w:lang w:val="bs-Latn-BA"/>
        </w:rPr>
        <w:t xml:space="preserve">1. </w:t>
      </w:r>
      <w:r w:rsidR="00B91766" w:rsidRPr="003C4550">
        <w:rPr>
          <w:b/>
          <w:bCs/>
          <w:szCs w:val="24"/>
          <w:lang w:val="bs-Latn-BA"/>
        </w:rPr>
        <w:t>Statusno-pravna dokumentacija</w:t>
      </w:r>
    </w:p>
    <w:p w:rsidR="00B06397" w:rsidRPr="003C4550" w:rsidRDefault="00B91766">
      <w:pPr>
        <w:numPr>
          <w:ilvl w:val="0"/>
          <w:numId w:val="9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3C4550">
        <w:rPr>
          <w:bCs/>
          <w:szCs w:val="24"/>
          <w:lang w:val="bs-Latn-BA"/>
        </w:rPr>
        <w:t>Rješenje o upisu u Sudski registar sa svim izmjenama i dopunama; Aktuelni izvod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>iz Sudskog registra ne stariji od 30 dana, Statut i Dokument/Odluka o osnivanju,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3C4550">
        <w:rPr>
          <w:bCs/>
          <w:szCs w:val="24"/>
          <w:lang w:val="bs-Latn-BA"/>
        </w:rPr>
        <w:t xml:space="preserve">Za dionička društva: </w:t>
      </w:r>
      <w:r w:rsidRPr="003C4550">
        <w:rPr>
          <w:szCs w:val="24"/>
          <w:lang w:val="bs-Latn-BA"/>
        </w:rPr>
        <w:t>Izvod iz Registra vrijednosnih papira Federacije BiH i Lista</w:t>
      </w:r>
      <w:r w:rsidRPr="003C4550">
        <w:rPr>
          <w:szCs w:val="24"/>
          <w:shd w:val="clear" w:color="auto" w:fill="FFFF00"/>
          <w:lang w:val="bs-Latn-BA"/>
        </w:rPr>
        <w:t xml:space="preserve"> </w:t>
      </w:r>
      <w:r w:rsidRPr="00237B96">
        <w:rPr>
          <w:szCs w:val="24"/>
          <w:lang w:val="bs-Latn-BA"/>
        </w:rPr>
        <w:t>dioničara, ne starije od 30 dana,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237B96">
        <w:rPr>
          <w:szCs w:val="24"/>
          <w:lang w:val="bs-Latn-BA"/>
        </w:rPr>
        <w:t>Uvjerenje o poreznoj registraciji (identifikacijski porezni broj),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3C4550">
        <w:rPr>
          <w:szCs w:val="24"/>
          <w:lang w:val="bs-Latn-BA"/>
        </w:rPr>
        <w:t>Uvjerenje o registraciji/upisu u Jedinstveni registar obveznika indirektnih poreza</w:t>
      </w:r>
      <w:r w:rsidRPr="003C4550">
        <w:rPr>
          <w:szCs w:val="24"/>
          <w:shd w:val="clear" w:color="auto" w:fill="FFFF00"/>
          <w:lang w:val="bs-Latn-BA"/>
        </w:rPr>
        <w:t xml:space="preserve"> </w:t>
      </w:r>
      <w:r w:rsidRPr="00237B96">
        <w:rPr>
          <w:szCs w:val="24"/>
          <w:lang w:val="bs-Latn-BA"/>
        </w:rPr>
        <w:t xml:space="preserve">(PDV broj), ukoliko je aplikant PDV obveznik; </w:t>
      </w:r>
      <w:r w:rsidRPr="00550C29">
        <w:rPr>
          <w:szCs w:val="24"/>
          <w:lang w:val="bs-Latn-BA"/>
        </w:rPr>
        <w:t>ukoliko aplikant nije PDV obveznik</w:t>
      </w:r>
      <w:r w:rsidRPr="00550C29">
        <w:rPr>
          <w:szCs w:val="24"/>
          <w:shd w:val="clear" w:color="auto" w:fill="FFFF00"/>
          <w:lang w:val="bs-Latn-BA"/>
        </w:rPr>
        <w:t xml:space="preserve"> </w:t>
      </w:r>
      <w:r w:rsidRPr="00550C29">
        <w:rPr>
          <w:szCs w:val="24"/>
          <w:lang w:val="bs-Latn-BA"/>
        </w:rPr>
        <w:t>potrebno je dostaviti uvjerenje UIO da aplikant nije PDV obveznik</w:t>
      </w:r>
      <w:r w:rsidRPr="00237B96">
        <w:rPr>
          <w:szCs w:val="24"/>
          <w:lang w:val="bs-Latn-BA"/>
        </w:rPr>
        <w:t>,</w:t>
      </w:r>
    </w:p>
    <w:p w:rsidR="00B06397" w:rsidRPr="00237B96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237B96">
        <w:rPr>
          <w:szCs w:val="24"/>
          <w:lang w:val="bs-Latn-BA"/>
        </w:rPr>
        <w:t>Obavještenje o razvrstavanju pravnog lica prema djelatnosti nadležnog zavoda za</w:t>
      </w:r>
      <w:r w:rsidRPr="003C4550">
        <w:rPr>
          <w:szCs w:val="24"/>
          <w:shd w:val="clear" w:color="auto" w:fill="FFFF00"/>
          <w:lang w:val="bs-Latn-BA"/>
        </w:rPr>
        <w:t xml:space="preserve"> </w:t>
      </w:r>
      <w:r w:rsidRPr="00237B96">
        <w:rPr>
          <w:szCs w:val="24"/>
          <w:lang w:val="bs-Latn-BA"/>
        </w:rPr>
        <w:t>statistiku.</w:t>
      </w:r>
    </w:p>
    <w:p w:rsidR="00B06397" w:rsidRPr="003C4550" w:rsidRDefault="003C4550">
      <w:pPr>
        <w:suppressAutoHyphens w:val="0"/>
        <w:autoSpaceDE w:val="0"/>
        <w:spacing w:after="0" w:line="240" w:lineRule="auto"/>
        <w:jc w:val="both"/>
        <w:textAlignment w:val="auto"/>
        <w:rPr>
          <w:b/>
          <w:szCs w:val="24"/>
          <w:shd w:val="clear" w:color="auto" w:fill="FFFF00"/>
          <w:lang w:val="bs-Latn-BA"/>
        </w:rPr>
      </w:pPr>
      <w:r w:rsidRPr="00237B96">
        <w:rPr>
          <w:b/>
          <w:szCs w:val="24"/>
          <w:lang w:val="bs-Latn-BA"/>
        </w:rPr>
        <w:lastRenderedPageBreak/>
        <w:t xml:space="preserve">2. </w:t>
      </w:r>
      <w:r w:rsidR="00B91766" w:rsidRPr="00237B96">
        <w:rPr>
          <w:b/>
          <w:szCs w:val="24"/>
          <w:lang w:val="bs-Latn-BA"/>
        </w:rPr>
        <w:t>Finansijska dokumentacija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Set finansijskih izvještaja za prethodna tri obračunska perioda (za start-up društva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 xml:space="preserve">početni bilans); Analitički bruto bilans </w:t>
      </w:r>
      <w:r w:rsidRPr="00237B96">
        <w:rPr>
          <w:szCs w:val="24"/>
          <w:lang w:val="bs-Latn-BA"/>
        </w:rPr>
        <w:t xml:space="preserve">za posljednji obračunski period i </w:t>
      </w:r>
      <w:r w:rsidRPr="00237B96">
        <w:rPr>
          <w:bCs/>
          <w:szCs w:val="24"/>
          <w:lang w:val="bs-Latn-BA"/>
        </w:rPr>
        <w:t>za mjesec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 xml:space="preserve">koji prethodi podnošenju </w:t>
      </w:r>
      <w:r w:rsidRPr="005D01A3">
        <w:rPr>
          <w:bCs/>
          <w:szCs w:val="24"/>
          <w:lang w:val="bs-Latn-BA"/>
        </w:rPr>
        <w:t>kreditnog</w:t>
      </w:r>
      <w:r w:rsidRPr="00237B96">
        <w:rPr>
          <w:bCs/>
          <w:szCs w:val="24"/>
          <w:lang w:val="bs-Latn-BA"/>
        </w:rPr>
        <w:t xml:space="preserve"> zahtjeva; Tabelarni pregled ročne strukture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>potraživanja od kupaca i obaveza prema dobavljačima (ročna struktura 30, 60, 90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>i preko 90 dana),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</w:p>
    <w:p w:rsidR="00B06397" w:rsidRPr="003C4550" w:rsidRDefault="00B91766">
      <w:pPr>
        <w:numPr>
          <w:ilvl w:val="0"/>
          <w:numId w:val="11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szCs w:val="24"/>
          <w:lang w:val="bs-Latn-BA" w:eastAsia="hr-HR"/>
        </w:rPr>
        <w:t>Izvještaj eksternog revizora (samo za dioničarska društva i d.o.o. ukoliko su</w:t>
      </w:r>
      <w:r w:rsidRPr="003C4550">
        <w:rPr>
          <w:szCs w:val="24"/>
          <w:shd w:val="clear" w:color="auto" w:fill="FFFF00"/>
          <w:lang w:val="bs-Latn-BA" w:eastAsia="hr-HR"/>
        </w:rPr>
        <w:t xml:space="preserve"> </w:t>
      </w:r>
      <w:r w:rsidRPr="00237B96">
        <w:rPr>
          <w:szCs w:val="24"/>
          <w:lang w:val="bs-Latn-BA" w:eastAsia="hr-HR"/>
        </w:rPr>
        <w:t>obavezna isti raditi u skladu sa Zakonom o računovodstvu i reviziji Federacije BiH)</w:t>
      </w:r>
      <w:r w:rsidRPr="00237B96">
        <w:rPr>
          <w:bCs/>
          <w:szCs w:val="24"/>
          <w:lang w:val="bs-Latn-BA"/>
        </w:rPr>
        <w:t>,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923EE8">
        <w:rPr>
          <w:bCs/>
          <w:szCs w:val="24"/>
          <w:lang w:val="bs-Latn-BA"/>
        </w:rPr>
        <w:t>Poslovni plan sa pripadajućim tabelama: plan utroška kreditnih</w:t>
      </w:r>
      <w:r w:rsidR="005D01A3" w:rsidRPr="00923EE8">
        <w:rPr>
          <w:bCs/>
          <w:szCs w:val="24"/>
          <w:lang w:val="bs-Latn-BA"/>
        </w:rPr>
        <w:t xml:space="preserve"> i grant</w:t>
      </w:r>
      <w:r w:rsidRPr="00923EE8">
        <w:rPr>
          <w:bCs/>
          <w:szCs w:val="24"/>
          <w:lang w:val="bs-Latn-BA"/>
        </w:rPr>
        <w:t xml:space="preserve"> sredstava,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  <w:r w:rsidRPr="00237B96">
        <w:rPr>
          <w:bCs/>
          <w:szCs w:val="24"/>
          <w:lang w:val="bs-Latn-BA"/>
        </w:rPr>
        <w:t>projekcija bilansa uspjeha i projekcija novčanih tokova za period finansiranja,</w:t>
      </w:r>
      <w:r w:rsidRPr="003C4550">
        <w:rPr>
          <w:bCs/>
          <w:szCs w:val="24"/>
          <w:shd w:val="clear" w:color="auto" w:fill="FFFF00"/>
          <w:lang w:val="bs-Latn-BA"/>
        </w:rPr>
        <w:t xml:space="preserve"> </w:t>
      </w:r>
    </w:p>
    <w:p w:rsidR="00B06397" w:rsidRPr="003C4550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Investicioni projekt</w:t>
      </w:r>
      <w:r w:rsidR="00631241">
        <w:rPr>
          <w:bCs/>
          <w:szCs w:val="24"/>
          <w:lang w:val="bs-Latn-BA"/>
        </w:rPr>
        <w:t xml:space="preserve"> za kredite preko 200.000,00 KM</w:t>
      </w:r>
      <w:r w:rsidR="00923EE8">
        <w:rPr>
          <w:bCs/>
          <w:szCs w:val="24"/>
          <w:lang w:val="bs-Latn-BA"/>
        </w:rPr>
        <w:t>,</w:t>
      </w:r>
    </w:p>
    <w:p w:rsidR="00B06397" w:rsidRPr="00923EE8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923EE8">
        <w:rPr>
          <w:bCs/>
          <w:szCs w:val="24"/>
          <w:lang w:val="bs-Latn-BA"/>
        </w:rPr>
        <w:t>Dokumentacija vezana za namjenu kreditnih</w:t>
      </w:r>
      <w:r w:rsidR="007E6D58" w:rsidRPr="00923EE8">
        <w:rPr>
          <w:bCs/>
          <w:szCs w:val="24"/>
          <w:lang w:val="bs-Latn-BA"/>
        </w:rPr>
        <w:t xml:space="preserve"> i grant </w:t>
      </w:r>
      <w:r w:rsidRPr="00923EE8">
        <w:rPr>
          <w:bCs/>
          <w:szCs w:val="24"/>
          <w:lang w:val="bs-Latn-BA"/>
        </w:rPr>
        <w:t>sredstava,</w:t>
      </w:r>
    </w:p>
    <w:p w:rsidR="00B06397" w:rsidRPr="003C4550" w:rsidRDefault="00B91766">
      <w:pPr>
        <w:numPr>
          <w:ilvl w:val="1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ZK nekretnine,</w:t>
      </w:r>
    </w:p>
    <w:p w:rsidR="00B06397" w:rsidRPr="00237B96" w:rsidRDefault="00B91766">
      <w:pPr>
        <w:numPr>
          <w:ilvl w:val="1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projektna dokumentacija uz prateće dozvole, saglasnosti i slično,</w:t>
      </w:r>
    </w:p>
    <w:p w:rsidR="00B06397" w:rsidRPr="00237B96" w:rsidRDefault="00B91766">
      <w:pPr>
        <w:numPr>
          <w:ilvl w:val="1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ponuda dobavljača/izvođača,</w:t>
      </w:r>
    </w:p>
    <w:p w:rsidR="00B06397" w:rsidRPr="00237B96" w:rsidRDefault="00B91766">
      <w:pPr>
        <w:numPr>
          <w:ilvl w:val="1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237B96">
        <w:rPr>
          <w:bCs/>
          <w:szCs w:val="24"/>
          <w:lang w:val="bs-Latn-BA"/>
        </w:rPr>
        <w:t>i ostala dokumentacija.</w:t>
      </w:r>
    </w:p>
    <w:p w:rsidR="00B06397" w:rsidRPr="00237B96" w:rsidRDefault="00237B96">
      <w:pPr>
        <w:suppressAutoHyphens w:val="0"/>
        <w:autoSpaceDE w:val="0"/>
        <w:spacing w:after="0" w:line="240" w:lineRule="auto"/>
        <w:jc w:val="both"/>
        <w:textAlignment w:val="auto"/>
        <w:rPr>
          <w:b/>
          <w:bCs/>
          <w:szCs w:val="24"/>
          <w:shd w:val="clear" w:color="auto" w:fill="FFFF00"/>
          <w:lang w:val="bs-Latn-BA"/>
        </w:rPr>
      </w:pPr>
      <w:r w:rsidRPr="00923EE8">
        <w:rPr>
          <w:b/>
          <w:bCs/>
          <w:szCs w:val="24"/>
          <w:lang w:val="bs-Latn-BA"/>
        </w:rPr>
        <w:t xml:space="preserve">3. </w:t>
      </w:r>
      <w:r w:rsidR="00B91766" w:rsidRPr="00923EE8">
        <w:rPr>
          <w:b/>
          <w:bCs/>
          <w:szCs w:val="24"/>
          <w:lang w:val="bs-Latn-BA"/>
        </w:rPr>
        <w:t>Dokumentacija o instrumentima osiguranja kredita</w:t>
      </w:r>
      <w:r w:rsidR="007E6D58" w:rsidRPr="00923EE8">
        <w:rPr>
          <w:b/>
          <w:bCs/>
          <w:szCs w:val="24"/>
          <w:lang w:val="bs-Latn-BA"/>
        </w:rPr>
        <w:t xml:space="preserve"> i grant sredstava</w:t>
      </w:r>
    </w:p>
    <w:p w:rsidR="00B06397" w:rsidRPr="00923EE8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237B96">
        <w:rPr>
          <w:szCs w:val="24"/>
          <w:lang w:val="bs-Latn-BA"/>
        </w:rPr>
        <w:t>Odluka nadležnog organa podnosioca zahtjeva za zaduženje i ponudu zaloga za</w:t>
      </w:r>
      <w:r w:rsidRPr="00237B96">
        <w:rPr>
          <w:szCs w:val="24"/>
          <w:shd w:val="clear" w:color="auto" w:fill="FFFF00"/>
          <w:lang w:val="bs-Latn-BA"/>
        </w:rPr>
        <w:t xml:space="preserve"> </w:t>
      </w:r>
      <w:r w:rsidRPr="00923EE8">
        <w:rPr>
          <w:szCs w:val="24"/>
          <w:lang w:val="bs-Latn-BA"/>
        </w:rPr>
        <w:t>kredit</w:t>
      </w:r>
      <w:r w:rsidR="00D17182" w:rsidRPr="00923EE8">
        <w:rPr>
          <w:szCs w:val="24"/>
          <w:lang w:val="bs-Latn-BA"/>
        </w:rPr>
        <w:t>na i grant sredstva</w:t>
      </w:r>
      <w:r w:rsidRPr="00923EE8">
        <w:rPr>
          <w:szCs w:val="24"/>
          <w:lang w:val="bs-Latn-BA"/>
        </w:rPr>
        <w:t>,</w:t>
      </w:r>
      <w:r w:rsidRPr="00923EE8">
        <w:rPr>
          <w:szCs w:val="24"/>
          <w:shd w:val="clear" w:color="auto" w:fill="FFFF00"/>
          <w:lang w:val="bs-Latn-BA"/>
        </w:rPr>
        <w:t xml:space="preserve"> </w:t>
      </w:r>
    </w:p>
    <w:p w:rsidR="00B06397" w:rsidRPr="00923EE8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23EE8">
        <w:rPr>
          <w:szCs w:val="24"/>
          <w:lang w:val="bs-Latn-BA"/>
        </w:rPr>
        <w:t>Ponuda instrumenta obezbjeđenja kredit</w:t>
      </w:r>
      <w:r w:rsidR="00D17182" w:rsidRPr="00923EE8">
        <w:rPr>
          <w:szCs w:val="24"/>
          <w:lang w:val="bs-Latn-BA"/>
        </w:rPr>
        <w:t>nih i grant sredstava</w:t>
      </w:r>
      <w:r w:rsidRPr="00923EE8">
        <w:rPr>
          <w:szCs w:val="24"/>
          <w:lang w:val="bs-Latn-BA"/>
        </w:rPr>
        <w:t>.</w:t>
      </w:r>
    </w:p>
    <w:p w:rsidR="00B06397" w:rsidRPr="00237B96" w:rsidRDefault="00B91766" w:rsidP="00806552">
      <w:pPr>
        <w:spacing w:after="0" w:line="240" w:lineRule="auto"/>
        <w:jc w:val="both"/>
        <w:rPr>
          <w:szCs w:val="24"/>
          <w:shd w:val="clear" w:color="auto" w:fill="FFFF00"/>
          <w:lang w:val="bs-Latn-BA"/>
        </w:rPr>
      </w:pPr>
      <w:r w:rsidRPr="00237B96">
        <w:rPr>
          <w:szCs w:val="24"/>
          <w:lang w:val="bs-Latn-BA"/>
        </w:rPr>
        <w:t>U zavisnosti od instrumenata osiguranja podnosilac zahtjeva treba da dostavi</w:t>
      </w:r>
      <w:r w:rsidRPr="00237B96">
        <w:rPr>
          <w:szCs w:val="24"/>
          <w:shd w:val="clear" w:color="auto" w:fill="FFFF00"/>
          <w:lang w:val="bs-Latn-BA"/>
        </w:rPr>
        <w:t xml:space="preserve"> </w:t>
      </w:r>
      <w:r w:rsidRPr="00480CD6">
        <w:rPr>
          <w:szCs w:val="24"/>
          <w:lang w:val="bs-Latn-BA"/>
        </w:rPr>
        <w:t>originalnu dokumentaciju:</w:t>
      </w:r>
    </w:p>
    <w:p w:rsidR="00B06397" w:rsidRPr="00237B96" w:rsidRDefault="00B91766" w:rsidP="00806552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B1198">
        <w:rPr>
          <w:szCs w:val="24"/>
          <w:u w:val="single"/>
          <w:lang w:val="bs-Latn-BA"/>
        </w:rPr>
        <w:t>za nekretninu</w:t>
      </w:r>
      <w:r w:rsidRPr="00EE730E">
        <w:rPr>
          <w:szCs w:val="24"/>
          <w:lang w:val="bs-Latn-BA"/>
        </w:rPr>
        <w:t>:</w:t>
      </w:r>
    </w:p>
    <w:p w:rsidR="009B1198" w:rsidRDefault="00B91766" w:rsidP="00480CD6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spacing w:after="0" w:line="240" w:lineRule="auto"/>
        <w:ind w:firstLine="349"/>
        <w:jc w:val="both"/>
        <w:textAlignment w:val="auto"/>
        <w:rPr>
          <w:szCs w:val="24"/>
          <w:shd w:val="clear" w:color="auto" w:fill="FFFF00"/>
          <w:lang w:val="bs-Latn-BA"/>
        </w:rPr>
      </w:pPr>
      <w:r w:rsidRPr="003D27C3">
        <w:rPr>
          <w:szCs w:val="24"/>
          <w:lang w:val="bs-Latn-BA"/>
        </w:rPr>
        <w:t>procjenu /nekretnine ovlaštenog sudskog procjenitelja (ne starija od šest</w:t>
      </w:r>
      <w:r w:rsidRPr="00237B96">
        <w:rPr>
          <w:szCs w:val="24"/>
          <w:shd w:val="clear" w:color="auto" w:fill="FFFF00"/>
          <w:lang w:val="bs-Latn-BA"/>
        </w:rPr>
        <w:t xml:space="preserve"> </w:t>
      </w:r>
    </w:p>
    <w:p w:rsidR="00B06397" w:rsidRPr="00237B96" w:rsidRDefault="009B1198" w:rsidP="009B1198">
      <w:pPr>
        <w:tabs>
          <w:tab w:val="left" w:pos="1134"/>
        </w:tabs>
        <w:suppressAutoHyphens w:val="0"/>
        <w:autoSpaceDE w:val="0"/>
        <w:spacing w:after="0" w:line="240" w:lineRule="auto"/>
        <w:ind w:left="709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B1198">
        <w:rPr>
          <w:szCs w:val="24"/>
          <w:lang w:val="bs-Latn-BA"/>
        </w:rPr>
        <w:t xml:space="preserve">      </w:t>
      </w:r>
      <w:r w:rsidR="00B91766" w:rsidRPr="009B1198">
        <w:rPr>
          <w:szCs w:val="24"/>
          <w:lang w:val="bs-Latn-BA"/>
        </w:rPr>
        <w:t>mjeseci),</w:t>
      </w:r>
      <w:r w:rsidR="00B91766" w:rsidRPr="00237B96">
        <w:rPr>
          <w:szCs w:val="24"/>
          <w:shd w:val="clear" w:color="auto" w:fill="FFFF00"/>
          <w:lang w:val="bs-Latn-BA"/>
        </w:rPr>
        <w:t xml:space="preserve"> </w:t>
      </w:r>
    </w:p>
    <w:p w:rsidR="00B06397" w:rsidRPr="00237B96" w:rsidRDefault="00B91766" w:rsidP="00480CD6">
      <w:pPr>
        <w:numPr>
          <w:ilvl w:val="0"/>
          <w:numId w:val="15"/>
        </w:numPr>
        <w:tabs>
          <w:tab w:val="left" w:pos="1134"/>
        </w:tabs>
        <w:suppressAutoHyphens w:val="0"/>
        <w:autoSpaceDE w:val="0"/>
        <w:spacing w:after="0" w:line="240" w:lineRule="auto"/>
        <w:ind w:firstLine="349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B1198">
        <w:rPr>
          <w:szCs w:val="24"/>
          <w:lang w:val="bs-Latn-BA"/>
        </w:rPr>
        <w:t>ZK izvadak i kopija katastarskog plana (ne stariji od 30 dana),</w:t>
      </w:r>
      <w:r w:rsidRPr="00237B96">
        <w:rPr>
          <w:szCs w:val="24"/>
          <w:shd w:val="clear" w:color="auto" w:fill="FFFF00"/>
          <w:lang w:val="bs-Latn-BA"/>
        </w:rPr>
        <w:t xml:space="preserve"> </w:t>
      </w:r>
    </w:p>
    <w:p w:rsidR="00B06397" w:rsidRPr="00237B96" w:rsidRDefault="00B91766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B1198">
        <w:rPr>
          <w:szCs w:val="24"/>
          <w:u w:val="single"/>
          <w:lang w:val="bs-Latn-BA"/>
        </w:rPr>
        <w:t>za pokretnine</w:t>
      </w:r>
      <w:r w:rsidRPr="009B1198">
        <w:rPr>
          <w:szCs w:val="24"/>
          <w:lang w:val="bs-Latn-BA"/>
        </w:rPr>
        <w:t>:</w:t>
      </w:r>
    </w:p>
    <w:p w:rsidR="009B1198" w:rsidRPr="009B1198" w:rsidRDefault="00B91766" w:rsidP="00480CD6">
      <w:pPr>
        <w:numPr>
          <w:ilvl w:val="0"/>
          <w:numId w:val="16"/>
        </w:numPr>
        <w:tabs>
          <w:tab w:val="left" w:pos="1134"/>
        </w:tabs>
        <w:suppressAutoHyphens w:val="0"/>
        <w:autoSpaceDE w:val="0"/>
        <w:spacing w:after="0" w:line="240" w:lineRule="auto"/>
        <w:ind w:firstLine="349"/>
        <w:jc w:val="both"/>
        <w:textAlignment w:val="auto"/>
        <w:rPr>
          <w:szCs w:val="24"/>
          <w:shd w:val="clear" w:color="auto" w:fill="FFFF00"/>
          <w:lang w:val="bs-Latn-BA"/>
        </w:rPr>
      </w:pPr>
      <w:r w:rsidRPr="003D27C3">
        <w:rPr>
          <w:szCs w:val="24"/>
          <w:lang w:val="bs-Latn-BA"/>
        </w:rPr>
        <w:t xml:space="preserve"> procjenu pokretnine ovlaštenog sudskog procjenitelja (ne starija od šest</w:t>
      </w:r>
    </w:p>
    <w:p w:rsidR="00B06397" w:rsidRPr="00237B96" w:rsidRDefault="009B1198" w:rsidP="009B1198">
      <w:pPr>
        <w:tabs>
          <w:tab w:val="left" w:pos="1134"/>
        </w:tabs>
        <w:suppressAutoHyphens w:val="0"/>
        <w:autoSpaceDE w:val="0"/>
        <w:spacing w:after="0" w:line="240" w:lineRule="auto"/>
        <w:ind w:left="709"/>
        <w:jc w:val="both"/>
        <w:textAlignment w:val="auto"/>
        <w:rPr>
          <w:szCs w:val="24"/>
          <w:shd w:val="clear" w:color="auto" w:fill="FFFF00"/>
          <w:lang w:val="bs-Latn-BA"/>
        </w:rPr>
      </w:pPr>
      <w:r>
        <w:rPr>
          <w:szCs w:val="24"/>
          <w:lang w:val="bs-Latn-BA"/>
        </w:rPr>
        <w:t xml:space="preserve">       </w:t>
      </w:r>
      <w:r w:rsidR="00B91766" w:rsidRPr="009B1198">
        <w:rPr>
          <w:szCs w:val="24"/>
          <w:lang w:val="bs-Latn-BA"/>
        </w:rPr>
        <w:t>mjeseci),</w:t>
      </w:r>
      <w:r w:rsidR="00B91766" w:rsidRPr="00237B96">
        <w:rPr>
          <w:szCs w:val="24"/>
          <w:shd w:val="clear" w:color="auto" w:fill="FFFF00"/>
          <w:lang w:val="bs-Latn-BA"/>
        </w:rPr>
        <w:t xml:space="preserve"> </w:t>
      </w:r>
    </w:p>
    <w:p w:rsidR="00B06397" w:rsidRPr="00237B96" w:rsidRDefault="00B91766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9B1198">
        <w:rPr>
          <w:szCs w:val="24"/>
          <w:u w:val="single"/>
          <w:lang w:val="bs-Latn-BA"/>
        </w:rPr>
        <w:t>za policu osiguranja od rizika nenaplate kredita</w:t>
      </w:r>
      <w:r w:rsidR="00923EE8">
        <w:rPr>
          <w:szCs w:val="24"/>
          <w:u w:val="single"/>
          <w:lang w:val="bs-Latn-BA"/>
        </w:rPr>
        <w:t xml:space="preserve"> i grant sredstava</w:t>
      </w:r>
      <w:r w:rsidRPr="009B1198">
        <w:rPr>
          <w:szCs w:val="24"/>
          <w:u w:val="single"/>
          <w:lang w:val="bs-Latn-BA"/>
        </w:rPr>
        <w:t>:</w:t>
      </w:r>
    </w:p>
    <w:p w:rsidR="00B06397" w:rsidRPr="00480CD6" w:rsidRDefault="00B91766" w:rsidP="00480CD6">
      <w:pPr>
        <w:pStyle w:val="ListParagraph"/>
        <w:numPr>
          <w:ilvl w:val="0"/>
          <w:numId w:val="17"/>
        </w:numPr>
        <w:suppressAutoHyphens w:val="0"/>
        <w:autoSpaceDE w:val="0"/>
        <w:jc w:val="both"/>
        <w:textAlignment w:val="auto"/>
        <w:rPr>
          <w:shd w:val="clear" w:color="auto" w:fill="FFFF00"/>
          <w:lang w:val="bs-Latn-BA"/>
        </w:rPr>
      </w:pPr>
      <w:r w:rsidRPr="00480CD6">
        <w:rPr>
          <w:lang w:val="bs-Latn-BA"/>
        </w:rPr>
        <w:t xml:space="preserve">pismo namjere osiguravajućeg društva za izdavanje police osiguranja od </w:t>
      </w:r>
      <w:r w:rsidRPr="009B1198">
        <w:rPr>
          <w:lang w:val="bs-Latn-BA"/>
        </w:rPr>
        <w:t xml:space="preserve">rizika nenaplate </w:t>
      </w:r>
      <w:r w:rsidRPr="00806552">
        <w:rPr>
          <w:lang w:val="bs-Latn-BA"/>
        </w:rPr>
        <w:t>kredita</w:t>
      </w:r>
      <w:r w:rsidR="00923EE8">
        <w:rPr>
          <w:lang w:val="bs-Latn-BA"/>
        </w:rPr>
        <w:t xml:space="preserve"> i grant sredstava</w:t>
      </w:r>
      <w:r w:rsidRPr="009B1198">
        <w:rPr>
          <w:lang w:val="bs-Latn-BA"/>
        </w:rPr>
        <w:t>,</w:t>
      </w:r>
      <w:r w:rsidRPr="00480CD6">
        <w:rPr>
          <w:shd w:val="clear" w:color="auto" w:fill="FFFF00"/>
          <w:lang w:val="bs-Latn-BA"/>
        </w:rPr>
        <w:t xml:space="preserve"> </w:t>
      </w:r>
    </w:p>
    <w:p w:rsidR="00B06397" w:rsidRPr="009B1198" w:rsidRDefault="00B91766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u w:val="single"/>
          <w:shd w:val="clear" w:color="auto" w:fill="FFFF00"/>
          <w:lang w:val="bs-Latn-BA"/>
        </w:rPr>
      </w:pPr>
      <w:r w:rsidRPr="009B1198">
        <w:rPr>
          <w:szCs w:val="24"/>
          <w:u w:val="single"/>
          <w:lang w:val="bs-Latn-BA"/>
        </w:rPr>
        <w:t>za garanciju komercijalne banke:</w:t>
      </w:r>
    </w:p>
    <w:p w:rsidR="00480CD6" w:rsidRPr="00480CD6" w:rsidRDefault="00B91766" w:rsidP="00480CD6">
      <w:pPr>
        <w:pStyle w:val="ListParagraph"/>
        <w:numPr>
          <w:ilvl w:val="0"/>
          <w:numId w:val="18"/>
        </w:numPr>
        <w:tabs>
          <w:tab w:val="left" w:pos="1134"/>
        </w:tabs>
        <w:suppressAutoHyphens w:val="0"/>
        <w:autoSpaceDE w:val="0"/>
        <w:ind w:left="709" w:firstLine="11"/>
        <w:jc w:val="both"/>
        <w:textAlignment w:val="auto"/>
        <w:rPr>
          <w:shd w:val="clear" w:color="auto" w:fill="FFFF00"/>
          <w:lang w:val="bs-Latn-BA"/>
        </w:rPr>
      </w:pPr>
      <w:r w:rsidRPr="00480CD6">
        <w:rPr>
          <w:lang w:val="bs-Latn-BA"/>
        </w:rPr>
        <w:t>pismo namjere komercijalne banke za izdavanje garancije na ime</w:t>
      </w:r>
    </w:p>
    <w:p w:rsidR="00B06397" w:rsidRPr="00480CD6" w:rsidRDefault="00480CD6" w:rsidP="00480CD6">
      <w:pPr>
        <w:pStyle w:val="ListParagraph"/>
        <w:tabs>
          <w:tab w:val="left" w:pos="1134"/>
        </w:tabs>
        <w:suppressAutoHyphens w:val="0"/>
        <w:autoSpaceDE w:val="0"/>
        <w:ind w:left="720"/>
        <w:jc w:val="both"/>
        <w:textAlignment w:val="auto"/>
        <w:rPr>
          <w:shd w:val="clear" w:color="auto" w:fill="FFFF00"/>
          <w:lang w:val="bs-Latn-BA"/>
        </w:rPr>
      </w:pPr>
      <w:r>
        <w:rPr>
          <w:lang w:val="bs-Latn-BA"/>
        </w:rPr>
        <w:t xml:space="preserve">      </w:t>
      </w:r>
      <w:r w:rsidR="00B91766" w:rsidRPr="009B1198">
        <w:rPr>
          <w:lang w:val="bs-Latn-BA"/>
        </w:rPr>
        <w:t xml:space="preserve">obezbjeđenja </w:t>
      </w:r>
      <w:r w:rsidR="00B91766" w:rsidRPr="00806552">
        <w:rPr>
          <w:lang w:val="bs-Latn-BA"/>
        </w:rPr>
        <w:t>kredita</w:t>
      </w:r>
      <w:r w:rsidR="00923EE8">
        <w:rPr>
          <w:lang w:val="bs-Latn-BA"/>
        </w:rPr>
        <w:t xml:space="preserve"> i grant sredstava</w:t>
      </w:r>
      <w:r w:rsidR="00B91766" w:rsidRPr="009B1198">
        <w:rPr>
          <w:lang w:val="bs-Latn-BA"/>
        </w:rPr>
        <w:t>.</w:t>
      </w:r>
      <w:r w:rsidR="00B91766" w:rsidRPr="00480CD6">
        <w:rPr>
          <w:shd w:val="clear" w:color="auto" w:fill="FFFF00"/>
          <w:lang w:val="bs-Latn-BA"/>
        </w:rPr>
        <w:t xml:space="preserve"> </w:t>
      </w:r>
    </w:p>
    <w:p w:rsidR="00B06397" w:rsidRPr="00237B96" w:rsidRDefault="00B91766" w:rsidP="00AB18DF">
      <w:pPr>
        <w:spacing w:after="0" w:line="240" w:lineRule="auto"/>
        <w:jc w:val="both"/>
        <w:rPr>
          <w:szCs w:val="24"/>
          <w:lang w:val="bs-Latn-BA"/>
        </w:rPr>
      </w:pPr>
      <w:r w:rsidRPr="003D27C3">
        <w:rPr>
          <w:rFonts w:eastAsia="Arial Unicode MS" w:cs="Arial"/>
          <w:bCs/>
          <w:color w:val="000000"/>
          <w:szCs w:val="24"/>
          <w:lang w:val="bs-Latn-BA"/>
        </w:rPr>
        <w:t>Pokretna imovina može biti prih</w:t>
      </w:r>
      <w:r w:rsidRPr="003D27C3">
        <w:rPr>
          <w:rFonts w:eastAsia="Arial Unicode MS" w:cs="Arial"/>
          <w:color w:val="000000"/>
          <w:szCs w:val="24"/>
          <w:lang w:val="bs-Latn-BA"/>
        </w:rPr>
        <w:t xml:space="preserve">vaćena kao instrument osiguranja naplate </w:t>
      </w:r>
      <w:r w:rsidRPr="0035112B">
        <w:rPr>
          <w:rFonts w:eastAsia="Arial Unicode MS" w:cs="Arial"/>
          <w:szCs w:val="24"/>
          <w:lang w:val="bs-Latn-BA"/>
        </w:rPr>
        <w:t>kredita</w:t>
      </w:r>
      <w:r w:rsidRPr="003D27C3">
        <w:rPr>
          <w:rFonts w:eastAsia="Arial Unicode MS" w:cs="Arial"/>
          <w:color w:val="000000"/>
          <w:szCs w:val="24"/>
          <w:lang w:val="bs-Latn-BA"/>
        </w:rPr>
        <w:t xml:space="preserve"> </w:t>
      </w:r>
      <w:r w:rsidR="00923EE8">
        <w:rPr>
          <w:rFonts w:eastAsia="Arial Unicode MS" w:cs="Arial"/>
          <w:color w:val="000000"/>
          <w:szCs w:val="24"/>
          <w:lang w:val="bs-Latn-BA"/>
        </w:rPr>
        <w:t xml:space="preserve">i grant sredstava </w:t>
      </w:r>
      <w:r w:rsidRPr="003D27C3">
        <w:rPr>
          <w:rFonts w:eastAsia="Arial Unicode MS" w:cs="Arial"/>
          <w:color w:val="000000"/>
          <w:szCs w:val="24"/>
          <w:lang w:val="bs-Latn-BA"/>
        </w:rPr>
        <w:t xml:space="preserve">samo u </w:t>
      </w:r>
      <w:r w:rsidRPr="000A07B5">
        <w:rPr>
          <w:rFonts w:eastAsia="Arial Unicode MS" w:cs="Arial"/>
          <w:color w:val="000000"/>
          <w:szCs w:val="24"/>
          <w:lang w:val="bs-Latn-BA"/>
        </w:rPr>
        <w:t>kombinaciji s nekretninama, uz upis hipoteke prvog reda nad ponuđenim</w:t>
      </w:r>
      <w:r w:rsidRPr="00923EE8">
        <w:rPr>
          <w:rFonts w:eastAsia="Arial Unicode MS" w:cs="Arial"/>
          <w:color w:val="000000"/>
          <w:szCs w:val="24"/>
          <w:lang w:val="bs-Latn-BA"/>
        </w:rPr>
        <w:t xml:space="preserve"> </w:t>
      </w:r>
      <w:r w:rsidRPr="000A07B5">
        <w:rPr>
          <w:rFonts w:eastAsia="Arial Unicode MS" w:cs="Arial"/>
          <w:color w:val="000000"/>
          <w:szCs w:val="24"/>
          <w:lang w:val="bs-Latn-BA"/>
        </w:rPr>
        <w:t>nekretninama.</w:t>
      </w:r>
    </w:p>
    <w:p w:rsidR="00B06397" w:rsidRPr="00237B96" w:rsidRDefault="00B91766" w:rsidP="00AB18DF">
      <w:pPr>
        <w:spacing w:after="0" w:line="240" w:lineRule="auto"/>
        <w:jc w:val="both"/>
        <w:rPr>
          <w:rFonts w:eastAsia="Arial Unicode MS" w:cs="Arial"/>
          <w:color w:val="000000"/>
          <w:szCs w:val="24"/>
          <w:shd w:val="clear" w:color="auto" w:fill="FFFF00"/>
          <w:lang w:val="bs-Latn-BA"/>
        </w:rPr>
      </w:pPr>
      <w:r w:rsidRPr="003D27C3">
        <w:rPr>
          <w:rFonts w:eastAsia="Arial Unicode MS" w:cs="Arial"/>
          <w:color w:val="000000"/>
          <w:szCs w:val="24"/>
          <w:lang w:val="bs-Latn-BA"/>
        </w:rPr>
        <w:t>Kao izuzetak</w:t>
      </w:r>
      <w:r w:rsidR="0035112B">
        <w:rPr>
          <w:rFonts w:eastAsia="Arial Unicode MS" w:cs="Arial"/>
          <w:color w:val="000000"/>
          <w:szCs w:val="24"/>
          <w:lang w:val="bs-Latn-BA"/>
        </w:rPr>
        <w:t>,</w:t>
      </w:r>
      <w:r w:rsidRPr="003D27C3">
        <w:rPr>
          <w:rFonts w:eastAsia="Arial Unicode MS" w:cs="Arial"/>
          <w:color w:val="000000"/>
          <w:szCs w:val="24"/>
          <w:lang w:val="bs-Latn-BA"/>
        </w:rPr>
        <w:t xml:space="preserve"> Banka može prihvatiti zalog pokretnih stvari koje služe za obavljanje</w:t>
      </w:r>
      <w:r w:rsidRPr="00237B96">
        <w:rPr>
          <w:rFonts w:eastAsia="Arial Unicode MS" w:cs="Arial"/>
          <w:color w:val="000000"/>
          <w:szCs w:val="24"/>
          <w:shd w:val="clear" w:color="auto" w:fill="FFFF00"/>
          <w:lang w:val="bs-Latn-BA"/>
        </w:rPr>
        <w:t xml:space="preserve"> </w:t>
      </w:r>
      <w:r w:rsidRPr="00923EE8">
        <w:rPr>
          <w:rFonts w:eastAsia="Arial Unicode MS" w:cs="Arial"/>
          <w:color w:val="000000"/>
          <w:szCs w:val="24"/>
          <w:lang w:val="bs-Latn-BA"/>
        </w:rPr>
        <w:t xml:space="preserve">osnovne djelatnosti korisnika </w:t>
      </w:r>
      <w:r w:rsidR="009D60BD" w:rsidRPr="00923EE8">
        <w:rPr>
          <w:rFonts w:eastAsia="Arial Unicode MS" w:cs="Arial"/>
          <w:szCs w:val="24"/>
          <w:lang w:val="bs-Latn-BA"/>
        </w:rPr>
        <w:t>kreditnih i grant sredstava</w:t>
      </w:r>
      <w:r w:rsidRPr="00923EE8">
        <w:rPr>
          <w:rFonts w:eastAsia="Arial Unicode MS" w:cs="Arial"/>
          <w:color w:val="000000"/>
          <w:szCs w:val="24"/>
          <w:lang w:val="bs-Latn-BA"/>
        </w:rPr>
        <w:t xml:space="preserve"> kao samostalan kvalitetan</w:t>
      </w:r>
      <w:r w:rsidRPr="003D27C3">
        <w:rPr>
          <w:rFonts w:eastAsia="Arial Unicode MS" w:cs="Arial"/>
          <w:color w:val="000000"/>
          <w:szCs w:val="24"/>
          <w:lang w:val="bs-Latn-BA"/>
        </w:rPr>
        <w:t xml:space="preserve"> kolateral, bez</w:t>
      </w:r>
      <w:r w:rsidRPr="00211520">
        <w:rPr>
          <w:rFonts w:eastAsia="Arial Unicode MS" w:cs="Arial"/>
          <w:color w:val="000000"/>
          <w:szCs w:val="24"/>
          <w:lang w:val="bs-Latn-BA"/>
        </w:rPr>
        <w:t xml:space="preserve"> </w:t>
      </w:r>
      <w:r w:rsidRPr="003D27C3">
        <w:rPr>
          <w:rFonts w:eastAsia="Arial Unicode MS" w:cs="Arial"/>
          <w:color w:val="000000"/>
          <w:szCs w:val="24"/>
          <w:lang w:val="bs-Latn-BA"/>
        </w:rPr>
        <w:t>kombinacije sa drugim prvoklasnim ili kvalitetnim kolateralom, pod uslovom da je</w:t>
      </w:r>
      <w:r w:rsidRPr="00211520">
        <w:rPr>
          <w:rFonts w:eastAsia="Arial Unicode MS" w:cs="Arial"/>
          <w:color w:val="000000"/>
          <w:szCs w:val="24"/>
          <w:lang w:val="bs-Latn-BA"/>
        </w:rPr>
        <w:t xml:space="preserve"> </w:t>
      </w:r>
      <w:r w:rsidRPr="003D27C3">
        <w:rPr>
          <w:rFonts w:eastAsia="Arial Unicode MS" w:cs="Arial"/>
          <w:color w:val="000000"/>
          <w:szCs w:val="24"/>
          <w:lang w:val="bs-Latn-BA"/>
        </w:rPr>
        <w:t>tržišna vrijednost pokretnih stvari najmanje tri puta veća od zalogom osiguranog</w:t>
      </w:r>
      <w:r w:rsidRPr="00211520">
        <w:rPr>
          <w:rFonts w:eastAsia="Arial Unicode MS" w:cs="Arial"/>
          <w:color w:val="000000"/>
          <w:szCs w:val="24"/>
          <w:lang w:val="bs-Latn-BA"/>
        </w:rPr>
        <w:t xml:space="preserve"> </w:t>
      </w:r>
      <w:r w:rsidRPr="003D27C3">
        <w:rPr>
          <w:rFonts w:eastAsia="Arial Unicode MS" w:cs="Arial"/>
          <w:color w:val="000000"/>
          <w:szCs w:val="24"/>
          <w:lang w:val="bs-Latn-BA"/>
        </w:rPr>
        <w:t>potraživanja Banke (odnosno, omjer pokretne stvari/dug 3:1), za prvoklasne klijente</w:t>
      </w:r>
      <w:r w:rsidR="001363E9">
        <w:rPr>
          <w:rFonts w:eastAsia="Arial Unicode MS" w:cs="Arial"/>
          <w:color w:val="000000"/>
          <w:szCs w:val="24"/>
          <w:lang w:val="bs-Latn-BA"/>
        </w:rPr>
        <w:t>, i za kredite odobrene sa rokom otplate do 36 mjeseci</w:t>
      </w:r>
      <w:r w:rsidRPr="000A07B5">
        <w:rPr>
          <w:rFonts w:eastAsia="Arial Unicode MS" w:cs="Arial"/>
          <w:color w:val="000000"/>
          <w:szCs w:val="24"/>
          <w:lang w:val="bs-Latn-BA"/>
        </w:rPr>
        <w:t>.</w:t>
      </w:r>
    </w:p>
    <w:p w:rsidR="00B06397" w:rsidRDefault="00B06397">
      <w:pPr>
        <w:spacing w:after="0"/>
        <w:jc w:val="both"/>
        <w:rPr>
          <w:rFonts w:eastAsia="Arial Unicode MS" w:cs="Arial"/>
          <w:color w:val="000000"/>
          <w:sz w:val="23"/>
          <w:szCs w:val="23"/>
          <w:shd w:val="clear" w:color="auto" w:fill="FFFF00"/>
        </w:rPr>
      </w:pPr>
    </w:p>
    <w:p w:rsidR="00B06397" w:rsidRPr="000A07B5" w:rsidRDefault="00B91766" w:rsidP="000A07B5">
      <w:pPr>
        <w:spacing w:after="0" w:line="240" w:lineRule="auto"/>
        <w:jc w:val="both"/>
        <w:rPr>
          <w:szCs w:val="24"/>
          <w:lang w:val="bs-Latn-BA"/>
        </w:rPr>
      </w:pPr>
      <w:r w:rsidRPr="000A07B5">
        <w:rPr>
          <w:rFonts w:eastAsia="Arial Unicode MS" w:cs="Arial"/>
          <w:color w:val="000000"/>
          <w:szCs w:val="24"/>
          <w:lang w:val="bs-Latn-BA"/>
        </w:rPr>
        <w:t>Uputa o minimalnom sadržaju nalaza sudskog vještaka za procjenu predmeta zaloga</w:t>
      </w:r>
      <w:r w:rsidRPr="003D27C3">
        <w:rPr>
          <w:rFonts w:eastAsia="Arial Unicode MS" w:cs="Arial"/>
          <w:color w:val="000000"/>
          <w:szCs w:val="24"/>
          <w:shd w:val="clear" w:color="auto" w:fill="FFFF00"/>
          <w:lang w:val="bs-Latn-BA"/>
        </w:rPr>
        <w:t xml:space="preserve"> </w:t>
      </w:r>
      <w:r w:rsidRPr="002D145D">
        <w:rPr>
          <w:rFonts w:eastAsia="Arial Unicode MS" w:cs="Arial"/>
          <w:color w:val="000000"/>
          <w:szCs w:val="24"/>
          <w:lang w:val="bs-Latn-BA"/>
        </w:rPr>
        <w:t xml:space="preserve">kao instrumenata osiguranja naplate </w:t>
      </w:r>
      <w:r w:rsidRPr="002D145D">
        <w:rPr>
          <w:rFonts w:eastAsia="Arial Unicode MS" w:cs="Arial"/>
          <w:szCs w:val="24"/>
          <w:lang w:val="bs-Latn-BA"/>
        </w:rPr>
        <w:t>kredit</w:t>
      </w:r>
      <w:r w:rsidR="00522AA0" w:rsidRPr="002D145D">
        <w:rPr>
          <w:rFonts w:eastAsia="Arial Unicode MS" w:cs="Arial"/>
          <w:szCs w:val="24"/>
          <w:lang w:val="bs-Latn-BA"/>
        </w:rPr>
        <w:t>nih i grant sredstava</w:t>
      </w:r>
      <w:r w:rsidRPr="002D145D">
        <w:rPr>
          <w:rFonts w:eastAsia="Arial Unicode MS" w:cs="Arial"/>
          <w:szCs w:val="24"/>
          <w:lang w:val="bs-Latn-BA"/>
        </w:rPr>
        <w:t xml:space="preserve"> </w:t>
      </w:r>
      <w:r w:rsidR="002D145D">
        <w:rPr>
          <w:rFonts w:eastAsia="Arial Unicode MS" w:cs="Arial"/>
          <w:color w:val="000000"/>
          <w:szCs w:val="24"/>
          <w:lang w:val="bs-Latn-BA"/>
        </w:rPr>
        <w:t>biće</w:t>
      </w:r>
      <w:r w:rsidRPr="002D145D">
        <w:rPr>
          <w:rFonts w:eastAsia="Arial Unicode MS" w:cs="Arial"/>
          <w:color w:val="000000"/>
          <w:szCs w:val="24"/>
          <w:lang w:val="bs-Latn-BA"/>
        </w:rPr>
        <w:t xml:space="preserve"> dostupna </w:t>
      </w:r>
      <w:r w:rsidRPr="002D145D">
        <w:rPr>
          <w:rFonts w:eastAsia="Arial Unicode MS" w:cs="Arial"/>
          <w:bCs/>
          <w:color w:val="000000"/>
          <w:szCs w:val="24"/>
          <w:lang w:val="bs-Latn-BA"/>
        </w:rPr>
        <w:t>na</w:t>
      </w:r>
      <w:r w:rsidRPr="000A07B5">
        <w:rPr>
          <w:rFonts w:eastAsia="Arial Unicode MS" w:cs="Arial"/>
          <w:bCs/>
          <w:color w:val="000000"/>
          <w:szCs w:val="24"/>
          <w:lang w:val="bs-Latn-BA"/>
        </w:rPr>
        <w:t xml:space="preserve"> internet stranici Banke</w:t>
      </w:r>
      <w:r w:rsidRPr="00522AA0">
        <w:rPr>
          <w:rFonts w:eastAsia="Arial Unicode MS" w:cs="Arial"/>
          <w:bCs/>
          <w:color w:val="000000"/>
          <w:szCs w:val="24"/>
          <w:lang w:val="bs-Latn-BA"/>
        </w:rPr>
        <w:t xml:space="preserve"> </w:t>
      </w:r>
      <w:r w:rsidRPr="000A07B5">
        <w:rPr>
          <w:rFonts w:eastAsia="Arial Unicode MS" w:cs="Arial"/>
          <w:bCs/>
          <w:color w:val="000000"/>
          <w:szCs w:val="24"/>
          <w:lang w:val="bs-Latn-BA"/>
        </w:rPr>
        <w:t>(</w:t>
      </w:r>
      <w:hyperlink r:id="rId8" w:history="1">
        <w:r w:rsidRPr="000A07B5">
          <w:rPr>
            <w:rFonts w:eastAsia="Arial Unicode MS" w:cs="Arial"/>
            <w:b/>
            <w:bCs/>
            <w:color w:val="2F5496"/>
            <w:szCs w:val="24"/>
            <w:u w:val="single"/>
            <w:lang w:val="bs-Latn-BA"/>
          </w:rPr>
          <w:t>www.rbfbih.ba</w:t>
        </w:r>
      </w:hyperlink>
      <w:r w:rsidRPr="000A07B5">
        <w:rPr>
          <w:rFonts w:eastAsia="Arial Unicode MS" w:cs="Arial"/>
          <w:bCs/>
          <w:color w:val="000000"/>
          <w:szCs w:val="24"/>
          <w:lang w:val="bs-Latn-BA"/>
        </w:rPr>
        <w:t>).</w:t>
      </w:r>
    </w:p>
    <w:p w:rsidR="00B06397" w:rsidRDefault="00B91766" w:rsidP="000A07B5">
      <w:pPr>
        <w:spacing w:after="0" w:line="240" w:lineRule="auto"/>
        <w:jc w:val="both"/>
        <w:rPr>
          <w:rFonts w:eastAsia="Arial Unicode MS" w:cs="Arial"/>
          <w:szCs w:val="24"/>
          <w:lang w:val="bs-Latn-BA"/>
        </w:rPr>
      </w:pPr>
      <w:r w:rsidRPr="000A07B5">
        <w:rPr>
          <w:rFonts w:eastAsia="Arial Unicode MS" w:cs="Arial"/>
          <w:szCs w:val="24"/>
          <w:lang w:val="bs-Latn-BA"/>
        </w:rPr>
        <w:lastRenderedPageBreak/>
        <w:t>Nekretnine i pokretne stvari koje se založe trebaju biti osigurane od standardnih rizika</w:t>
      </w:r>
      <w:r w:rsidRPr="003D27C3">
        <w:rPr>
          <w:rFonts w:eastAsia="Arial Unicode MS" w:cs="Arial"/>
          <w:szCs w:val="24"/>
          <w:shd w:val="clear" w:color="auto" w:fill="FFFF00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 xml:space="preserve">kod osiguravajućeg društva za cijelo vrijeme trajanja otplate </w:t>
      </w:r>
      <w:r w:rsidRPr="006B43A3">
        <w:rPr>
          <w:rFonts w:eastAsia="Arial Unicode MS" w:cs="Arial"/>
          <w:szCs w:val="24"/>
          <w:lang w:val="bs-Latn-BA"/>
        </w:rPr>
        <w:t>kredita</w:t>
      </w:r>
      <w:r w:rsidRPr="000A07B5">
        <w:rPr>
          <w:rFonts w:eastAsia="Arial Unicode MS" w:cs="Arial"/>
          <w:szCs w:val="24"/>
          <w:lang w:val="bs-Latn-BA"/>
        </w:rPr>
        <w:t>, a polica</w:t>
      </w:r>
      <w:r w:rsidRPr="003D27C3">
        <w:rPr>
          <w:rFonts w:eastAsia="Arial Unicode MS" w:cs="Arial"/>
          <w:szCs w:val="24"/>
          <w:shd w:val="clear" w:color="auto" w:fill="FFFF00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>osiguranja vinkulirana u korist Banke.</w:t>
      </w:r>
    </w:p>
    <w:p w:rsidR="00C20EF8" w:rsidRPr="00C20EF8" w:rsidRDefault="00C20EF8" w:rsidP="000A07B5">
      <w:pPr>
        <w:spacing w:after="0" w:line="240" w:lineRule="auto"/>
        <w:jc w:val="both"/>
        <w:rPr>
          <w:rFonts w:eastAsia="Arial Unicode MS" w:cs="Arial"/>
          <w:color w:val="FF0000"/>
          <w:szCs w:val="24"/>
          <w:shd w:val="clear" w:color="auto" w:fill="FFFF00"/>
          <w:lang w:val="bs-Latn-BA"/>
        </w:rPr>
      </w:pPr>
    </w:p>
    <w:p w:rsidR="00B06397" w:rsidRPr="002D145D" w:rsidRDefault="00B91766" w:rsidP="000A07B5">
      <w:pPr>
        <w:spacing w:after="0" w:line="240" w:lineRule="auto"/>
        <w:jc w:val="both"/>
        <w:rPr>
          <w:rFonts w:eastAsia="Arial Unicode MS" w:cs="Arial"/>
          <w:szCs w:val="24"/>
          <w:shd w:val="clear" w:color="auto" w:fill="FFFF00"/>
          <w:lang w:val="bs-Latn-BA"/>
        </w:rPr>
      </w:pPr>
      <w:r w:rsidRPr="002D145D">
        <w:rPr>
          <w:rFonts w:eastAsia="Arial Unicode MS" w:cs="Arial"/>
          <w:szCs w:val="24"/>
          <w:lang w:val="bs-Latn-BA"/>
        </w:rPr>
        <w:t>Mjenice korisnika kredita</w:t>
      </w:r>
      <w:r w:rsidR="002D145D" w:rsidRPr="002D145D">
        <w:rPr>
          <w:rFonts w:eastAsia="Arial Unicode MS" w:cs="Arial"/>
          <w:szCs w:val="24"/>
          <w:lang w:val="bs-Latn-BA"/>
        </w:rPr>
        <w:t xml:space="preserve"> i grant sredstava</w:t>
      </w:r>
      <w:r w:rsidRPr="002D145D">
        <w:rPr>
          <w:rFonts w:eastAsia="Arial Unicode MS" w:cs="Arial"/>
          <w:szCs w:val="24"/>
          <w:lang w:val="bs-Latn-BA"/>
        </w:rPr>
        <w:t xml:space="preserve">, vlasnika ili suvlasnika korisnika kredita </w:t>
      </w:r>
      <w:r w:rsidR="002D145D" w:rsidRPr="002D145D">
        <w:rPr>
          <w:rFonts w:eastAsia="Arial Unicode MS" w:cs="Arial"/>
          <w:szCs w:val="24"/>
          <w:lang w:val="bs-Latn-BA"/>
        </w:rPr>
        <w:t xml:space="preserve">i grant sredstava </w:t>
      </w:r>
      <w:r w:rsidRPr="002D145D">
        <w:rPr>
          <w:rFonts w:eastAsia="Arial Unicode MS" w:cs="Arial"/>
          <w:szCs w:val="24"/>
          <w:lang w:val="bs-Latn-BA"/>
        </w:rPr>
        <w:t>su obavezan instrument osiguranja u kombinaciji sa navedenim</w:t>
      </w:r>
      <w:r w:rsidRPr="000A07B5">
        <w:rPr>
          <w:rFonts w:eastAsia="Arial Unicode MS" w:cs="Arial"/>
          <w:szCs w:val="24"/>
          <w:lang w:val="bs-Latn-BA"/>
        </w:rPr>
        <w:t xml:space="preserve"> instrumentima osiguranja, uz</w:t>
      </w:r>
      <w:r w:rsidRPr="002D145D">
        <w:rPr>
          <w:rFonts w:eastAsia="Arial Unicode MS" w:cs="Arial"/>
          <w:szCs w:val="24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>napomenu da Banka može odustati od zahtjeva za mjenicama dioničara/suvlasnika u</w:t>
      </w:r>
      <w:r w:rsidRPr="002D145D">
        <w:rPr>
          <w:rFonts w:eastAsia="Arial Unicode MS" w:cs="Arial"/>
          <w:szCs w:val="24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 xml:space="preserve">zavisnosti od kompleksnosti i specifičnosti vlasničke </w:t>
      </w:r>
      <w:r w:rsidRPr="002D145D">
        <w:rPr>
          <w:rFonts w:eastAsia="Arial Unicode MS" w:cs="Arial"/>
          <w:szCs w:val="24"/>
          <w:lang w:val="bs-Latn-BA"/>
        </w:rPr>
        <w:t>strukture korisnika kredita.</w:t>
      </w:r>
    </w:p>
    <w:p w:rsidR="00B06397" w:rsidRPr="003D27C3" w:rsidRDefault="00B91766" w:rsidP="000A07B5">
      <w:pPr>
        <w:spacing w:after="0" w:line="240" w:lineRule="auto"/>
        <w:jc w:val="both"/>
        <w:rPr>
          <w:szCs w:val="24"/>
          <w:lang w:val="bs-Latn-BA"/>
        </w:rPr>
      </w:pPr>
      <w:r w:rsidRPr="002D145D">
        <w:rPr>
          <w:rFonts w:eastAsia="Arial Unicode MS" w:cs="Arial"/>
          <w:szCs w:val="24"/>
          <w:lang w:val="bs-Latn-BA"/>
        </w:rPr>
        <w:t xml:space="preserve">Ukoliko je korisnik kredita </w:t>
      </w:r>
      <w:r w:rsidR="002D145D" w:rsidRPr="002D145D">
        <w:rPr>
          <w:rFonts w:eastAsia="Arial Unicode MS" w:cs="Arial"/>
          <w:szCs w:val="24"/>
          <w:lang w:val="bs-Latn-BA"/>
        </w:rPr>
        <w:t xml:space="preserve">i grant sredstava </w:t>
      </w:r>
      <w:r w:rsidRPr="002D145D">
        <w:rPr>
          <w:rFonts w:eastAsia="Arial Unicode MS" w:cs="Arial"/>
          <w:szCs w:val="24"/>
          <w:lang w:val="bs-Latn-BA"/>
        </w:rPr>
        <w:t xml:space="preserve">dioničko društvo i/ili društvo sa </w:t>
      </w:r>
      <w:r w:rsidRPr="000A07B5">
        <w:rPr>
          <w:rFonts w:eastAsia="Arial Unicode MS" w:cs="Arial"/>
          <w:szCs w:val="24"/>
          <w:lang w:val="bs-Latn-BA"/>
        </w:rPr>
        <w:t>ograničenom odgovornošću</w:t>
      </w:r>
      <w:r w:rsidRPr="002D145D">
        <w:rPr>
          <w:rFonts w:eastAsia="Arial Unicode MS" w:cs="Arial"/>
          <w:szCs w:val="24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>u čijoj vlasničkoj strukturi je više dioničara/suvlasnika, Banka u pravilu uzima mjenice</w:t>
      </w:r>
      <w:r w:rsidRPr="002D145D">
        <w:rPr>
          <w:rFonts w:eastAsia="Arial Unicode MS" w:cs="Arial"/>
          <w:szCs w:val="24"/>
          <w:lang w:val="bs-Latn-BA"/>
        </w:rPr>
        <w:t xml:space="preserve"> </w:t>
      </w:r>
      <w:r w:rsidRPr="000A07B5">
        <w:rPr>
          <w:rFonts w:eastAsia="Arial Unicode MS" w:cs="Arial"/>
          <w:szCs w:val="24"/>
          <w:lang w:val="bs-Latn-BA"/>
        </w:rPr>
        <w:t>najvećih dioničara/suvlasnika.</w:t>
      </w:r>
    </w:p>
    <w:p w:rsidR="00B06397" w:rsidRPr="003D27C3" w:rsidRDefault="00B06397">
      <w:pPr>
        <w:suppressAutoHyphens w:val="0"/>
        <w:autoSpaceDE w:val="0"/>
        <w:spacing w:after="0" w:line="240" w:lineRule="auto"/>
        <w:jc w:val="both"/>
        <w:textAlignment w:val="auto"/>
        <w:rPr>
          <w:b/>
          <w:bCs/>
          <w:szCs w:val="24"/>
          <w:shd w:val="clear" w:color="auto" w:fill="FFFF00"/>
          <w:lang w:val="bs-Latn-BA"/>
        </w:rPr>
      </w:pPr>
    </w:p>
    <w:p w:rsidR="00B06397" w:rsidRPr="003D27C3" w:rsidRDefault="000A07B5">
      <w:pPr>
        <w:suppressAutoHyphens w:val="0"/>
        <w:autoSpaceDE w:val="0"/>
        <w:spacing w:after="0" w:line="240" w:lineRule="auto"/>
        <w:jc w:val="both"/>
        <w:textAlignment w:val="auto"/>
        <w:rPr>
          <w:b/>
          <w:bCs/>
          <w:szCs w:val="24"/>
          <w:shd w:val="clear" w:color="auto" w:fill="FFFF00"/>
          <w:lang w:val="bs-Latn-BA"/>
        </w:rPr>
      </w:pPr>
      <w:r w:rsidRPr="000A07B5">
        <w:rPr>
          <w:b/>
          <w:bCs/>
          <w:szCs w:val="24"/>
          <w:lang w:val="bs-Latn-BA"/>
        </w:rPr>
        <w:t xml:space="preserve">4. </w:t>
      </w:r>
      <w:r w:rsidR="00B91766" w:rsidRPr="000A07B5">
        <w:rPr>
          <w:b/>
          <w:bCs/>
          <w:szCs w:val="24"/>
          <w:lang w:val="bs-Latn-BA"/>
        </w:rPr>
        <w:t>Ostala dokumentacija</w:t>
      </w:r>
    </w:p>
    <w:p w:rsidR="00B06397" w:rsidRPr="003D27C3" w:rsidRDefault="00B91766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Uvjerenje nadležne porezne uprave (uz listu osiguranika)/UIO o stanju obaveza po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0A07B5">
        <w:rPr>
          <w:szCs w:val="24"/>
          <w:lang w:val="bs-Latn-BA"/>
        </w:rPr>
        <w:t>osnovu javnih prihoda, ne starije od 30 dana,</w:t>
      </w:r>
      <w:r w:rsidRPr="003D27C3">
        <w:rPr>
          <w:szCs w:val="24"/>
          <w:shd w:val="clear" w:color="auto" w:fill="FFFF00"/>
          <w:lang w:val="bs-Latn-BA"/>
        </w:rPr>
        <w:t xml:space="preserve"> </w:t>
      </w:r>
    </w:p>
    <w:p w:rsidR="00B06397" w:rsidRPr="003D27C3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Ovjerena kopija lične karte i CIPS prijave za lica ovlaštena za zastupanje (d.o.o.,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0A07B5">
        <w:rPr>
          <w:szCs w:val="24"/>
          <w:lang w:val="bs-Latn-BA"/>
        </w:rPr>
        <w:t>dionička društva), ovjerena kopija lične karte i CIPS prijava za vlasnika društva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0A07B5">
        <w:rPr>
          <w:szCs w:val="24"/>
          <w:lang w:val="bs-Latn-BA"/>
        </w:rPr>
        <w:t>(d.o.o.), ne starije od 30 dana,</w:t>
      </w:r>
    </w:p>
    <w:p w:rsidR="00B06397" w:rsidRPr="003D27C3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Saglasnost za obradu ličnih/osobnih podataka, Upitnik za politički eksponirana lica,</w:t>
      </w:r>
      <w:r w:rsidRPr="003D27C3">
        <w:rPr>
          <w:szCs w:val="24"/>
          <w:shd w:val="clear" w:color="auto" w:fill="FFFF00"/>
          <w:lang w:val="bs-Latn-BA"/>
        </w:rPr>
        <w:t xml:space="preserve"> </w:t>
      </w:r>
    </w:p>
    <w:p w:rsidR="00B06397" w:rsidRPr="003D27C3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Izjava o povezanim licima i dokumentacija za povezana lica,</w:t>
      </w:r>
      <w:r w:rsidRPr="003D27C3">
        <w:rPr>
          <w:szCs w:val="24"/>
          <w:shd w:val="clear" w:color="auto" w:fill="FFFF00"/>
          <w:lang w:val="bs-Latn-BA"/>
        </w:rPr>
        <w:t xml:space="preserve"> </w:t>
      </w:r>
    </w:p>
    <w:p w:rsidR="00B06397" w:rsidRPr="003D27C3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Saglasnost za provjeru u Centralnom registru kredita (CRK): za podnosioca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0A07B5">
        <w:rPr>
          <w:szCs w:val="24"/>
          <w:lang w:val="bs-Latn-BA"/>
        </w:rPr>
        <w:t>zahtjeva, vlasnika podnosioca zahtjeva,</w:t>
      </w:r>
    </w:p>
    <w:p w:rsidR="00B06397" w:rsidRPr="003D27C3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Pisma namjere, aktuelni (pred)ugovori o poslovnoj saradnji (sa pregledom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0A07B5">
        <w:rPr>
          <w:szCs w:val="24"/>
          <w:lang w:val="bs-Latn-BA"/>
        </w:rPr>
        <w:t>realizacije istih),</w:t>
      </w:r>
    </w:p>
    <w:p w:rsidR="00B06397" w:rsidRDefault="00B91766" w:rsidP="000A07B5">
      <w:pPr>
        <w:numPr>
          <w:ilvl w:val="0"/>
          <w:numId w:val="10"/>
        </w:numPr>
        <w:suppressAutoHyphens w:val="0"/>
        <w:autoSpaceDE w:val="0"/>
        <w:spacing w:after="0" w:line="240" w:lineRule="auto"/>
        <w:jc w:val="both"/>
        <w:textAlignment w:val="auto"/>
        <w:rPr>
          <w:bCs/>
          <w:szCs w:val="24"/>
          <w:shd w:val="clear" w:color="auto" w:fill="FFFF00"/>
          <w:lang w:val="bs-Latn-BA"/>
        </w:rPr>
      </w:pPr>
      <w:r w:rsidRPr="000A07B5">
        <w:rPr>
          <w:bCs/>
          <w:szCs w:val="24"/>
          <w:lang w:val="bs-Latn-BA"/>
        </w:rPr>
        <w:t>Kopije ugovora o kreditima kod finansijskih institucija, ugovori o pozajmicama.</w:t>
      </w:r>
    </w:p>
    <w:p w:rsidR="000A07B5" w:rsidRPr="003D27C3" w:rsidRDefault="000A07B5" w:rsidP="000A07B5">
      <w:pPr>
        <w:suppressAutoHyphens w:val="0"/>
        <w:autoSpaceDE w:val="0"/>
        <w:spacing w:after="0" w:line="240" w:lineRule="auto"/>
        <w:ind w:left="360"/>
        <w:jc w:val="both"/>
        <w:textAlignment w:val="auto"/>
        <w:rPr>
          <w:bCs/>
          <w:szCs w:val="24"/>
          <w:shd w:val="clear" w:color="auto" w:fill="FFFF00"/>
          <w:lang w:val="bs-Latn-BA"/>
        </w:rPr>
      </w:pPr>
    </w:p>
    <w:p w:rsidR="00B06397" w:rsidRPr="003D27C3" w:rsidRDefault="00B91766" w:rsidP="000A07B5">
      <w:pPr>
        <w:tabs>
          <w:tab w:val="left" w:pos="284"/>
        </w:tabs>
        <w:spacing w:after="0" w:line="240" w:lineRule="auto"/>
        <w:jc w:val="both"/>
        <w:rPr>
          <w:szCs w:val="24"/>
          <w:shd w:val="clear" w:color="auto" w:fill="FFFF00"/>
          <w:lang w:val="bs-Latn-BA"/>
        </w:rPr>
      </w:pPr>
      <w:r w:rsidRPr="000A07B5">
        <w:rPr>
          <w:szCs w:val="24"/>
          <w:lang w:val="bs-Latn-BA"/>
        </w:rPr>
        <w:t>Dokumentacija koju podnosilac zahtjeva dostavlja Banci za povezana lica (pored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7737FF">
        <w:rPr>
          <w:szCs w:val="24"/>
          <w:lang w:val="bs-Latn-BA"/>
        </w:rPr>
        <w:t>Izjave o povezanim pravnim licima domaćim i/ili ino):</w:t>
      </w:r>
    </w:p>
    <w:p w:rsidR="00B06397" w:rsidRPr="003D27C3" w:rsidRDefault="00B91766" w:rsidP="000A07B5">
      <w:pPr>
        <w:numPr>
          <w:ilvl w:val="0"/>
          <w:numId w:val="13"/>
        </w:numPr>
        <w:tabs>
          <w:tab w:val="left" w:pos="-2236"/>
        </w:tabs>
        <w:suppressAutoHyphens w:val="0"/>
        <w:autoSpaceDE w:val="0"/>
        <w:spacing w:after="0" w:line="240" w:lineRule="auto"/>
        <w:jc w:val="both"/>
        <w:textAlignment w:val="auto"/>
        <w:rPr>
          <w:szCs w:val="24"/>
          <w:lang w:val="bs-Latn-BA"/>
        </w:rPr>
      </w:pPr>
      <w:r w:rsidRPr="007737FF">
        <w:rPr>
          <w:szCs w:val="24"/>
          <w:lang w:val="bs-Latn-BA"/>
        </w:rPr>
        <w:t>konsolidovani bilans stanja i uspjeha (u skladu sa aktuelnim zakonom o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7737FF">
        <w:rPr>
          <w:szCs w:val="24"/>
          <w:lang w:val="bs-Latn-BA"/>
        </w:rPr>
        <w:t>računovodstvu i reviziji Federacije BiH) ukoliko su isti u obavezi sačinjavati,</w:t>
      </w:r>
    </w:p>
    <w:p w:rsidR="00B06397" w:rsidRPr="003D27C3" w:rsidRDefault="00B91766" w:rsidP="000A07B5">
      <w:pPr>
        <w:numPr>
          <w:ilvl w:val="0"/>
          <w:numId w:val="13"/>
        </w:numPr>
        <w:tabs>
          <w:tab w:val="left" w:pos="-2236"/>
        </w:tabs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7737FF">
        <w:rPr>
          <w:szCs w:val="24"/>
          <w:lang w:val="bs-Latn-BA"/>
        </w:rPr>
        <w:t>tabelarni pregled međusobnih ulaganja, potraživanja i obaveza  za sva povezana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7737FF">
        <w:rPr>
          <w:szCs w:val="24"/>
          <w:lang w:val="bs-Latn-BA"/>
        </w:rPr>
        <w:t>pravna lica,</w:t>
      </w:r>
    </w:p>
    <w:p w:rsidR="00B06397" w:rsidRPr="003D27C3" w:rsidRDefault="00B91766" w:rsidP="000A07B5">
      <w:pPr>
        <w:numPr>
          <w:ilvl w:val="0"/>
          <w:numId w:val="13"/>
        </w:numPr>
        <w:tabs>
          <w:tab w:val="left" w:pos="-2236"/>
        </w:tabs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7737FF">
        <w:rPr>
          <w:szCs w:val="24"/>
          <w:lang w:val="bs-Latn-BA"/>
        </w:rPr>
        <w:t>Saglasnost za provjeru u Centralnom registru kredita (CRK), Upitnik za politički</w:t>
      </w:r>
      <w:r w:rsidRPr="003D27C3">
        <w:rPr>
          <w:szCs w:val="24"/>
          <w:shd w:val="clear" w:color="auto" w:fill="FFFF00"/>
          <w:lang w:val="bs-Latn-BA"/>
        </w:rPr>
        <w:t xml:space="preserve"> </w:t>
      </w:r>
      <w:r w:rsidRPr="007737FF">
        <w:rPr>
          <w:szCs w:val="24"/>
          <w:lang w:val="bs-Latn-BA"/>
        </w:rPr>
        <w:t>eksponirana lica.</w:t>
      </w:r>
    </w:p>
    <w:p w:rsidR="00B06397" w:rsidRPr="003D27C3" w:rsidRDefault="00B06397">
      <w:pPr>
        <w:suppressAutoHyphens w:val="0"/>
        <w:autoSpaceDE w:val="0"/>
        <w:spacing w:after="0" w:line="240" w:lineRule="auto"/>
        <w:jc w:val="both"/>
        <w:textAlignment w:val="auto"/>
        <w:rPr>
          <w:b/>
          <w:szCs w:val="24"/>
          <w:shd w:val="clear" w:color="auto" w:fill="FFFF00"/>
          <w:lang w:val="bs-Latn-BA"/>
        </w:rPr>
      </w:pPr>
    </w:p>
    <w:p w:rsidR="00B06397" w:rsidRPr="003D27C3" w:rsidRDefault="00B91766">
      <w:pPr>
        <w:jc w:val="both"/>
        <w:rPr>
          <w:szCs w:val="24"/>
          <w:shd w:val="clear" w:color="auto" w:fill="FFFF00"/>
          <w:lang w:val="bs-Latn-BA"/>
        </w:rPr>
      </w:pPr>
      <w:r w:rsidRPr="00480CD6">
        <w:rPr>
          <w:szCs w:val="24"/>
          <w:lang w:val="bs-Latn-BA"/>
        </w:rPr>
        <w:t>Banka zadržava pravo tražiti i ostalu dokumentaciju ukoliko ocijeni da je potrebna.</w:t>
      </w:r>
    </w:p>
    <w:p w:rsidR="00B06397" w:rsidRPr="003D27C3" w:rsidRDefault="00B91766">
      <w:pPr>
        <w:suppressAutoHyphens w:val="0"/>
        <w:autoSpaceDE w:val="0"/>
        <w:spacing w:after="0" w:line="240" w:lineRule="auto"/>
        <w:jc w:val="both"/>
        <w:textAlignment w:val="auto"/>
        <w:rPr>
          <w:b/>
          <w:szCs w:val="24"/>
          <w:shd w:val="clear" w:color="auto" w:fill="FFFF00"/>
          <w:lang w:val="bs-Latn-BA"/>
        </w:rPr>
      </w:pPr>
      <w:r w:rsidRPr="00D62675">
        <w:rPr>
          <w:b/>
          <w:szCs w:val="24"/>
          <w:lang w:val="bs-Latn-BA"/>
        </w:rPr>
        <w:t>OBRASCI</w:t>
      </w:r>
      <w:r w:rsidRPr="003D27C3">
        <w:rPr>
          <w:b/>
          <w:szCs w:val="24"/>
          <w:shd w:val="clear" w:color="auto" w:fill="FFFF00"/>
          <w:lang w:val="bs-Latn-BA"/>
        </w:rPr>
        <w:t xml:space="preserve">  </w:t>
      </w:r>
    </w:p>
    <w:p w:rsidR="00B06397" w:rsidRPr="003D27C3" w:rsidRDefault="00B91766" w:rsidP="00D54AB8">
      <w:pPr>
        <w:spacing w:line="240" w:lineRule="auto"/>
        <w:jc w:val="both"/>
        <w:rPr>
          <w:szCs w:val="24"/>
          <w:lang w:val="bs-Latn-BA"/>
        </w:rPr>
      </w:pPr>
      <w:r w:rsidRPr="00D62675">
        <w:rPr>
          <w:szCs w:val="24"/>
          <w:lang w:val="bs-Latn-BA"/>
        </w:rPr>
        <w:t xml:space="preserve">Banka ima propisane obrasce koje podnosilac zahtjeva dostavlja i </w:t>
      </w:r>
      <w:r w:rsidR="00F509F0">
        <w:rPr>
          <w:szCs w:val="24"/>
          <w:lang w:val="bs-Latn-BA"/>
        </w:rPr>
        <w:t xml:space="preserve">biće </w:t>
      </w:r>
      <w:r w:rsidRPr="00D62675">
        <w:rPr>
          <w:szCs w:val="24"/>
          <w:lang w:val="bs-Latn-BA"/>
        </w:rPr>
        <w:t>dostupni su na web</w:t>
      </w:r>
      <w:r w:rsidRPr="00F509F0">
        <w:rPr>
          <w:szCs w:val="24"/>
          <w:lang w:val="bs-Latn-BA"/>
        </w:rPr>
        <w:t xml:space="preserve"> </w:t>
      </w:r>
      <w:r w:rsidRPr="00D62675">
        <w:rPr>
          <w:szCs w:val="24"/>
          <w:lang w:val="bs-Latn-BA"/>
        </w:rPr>
        <w:t>stranici Banke (</w:t>
      </w:r>
      <w:hyperlink r:id="rId9" w:history="1">
        <w:r w:rsidRPr="00D62675">
          <w:rPr>
            <w:rStyle w:val="Hyperlink"/>
            <w:szCs w:val="24"/>
            <w:lang w:val="bs-Latn-BA"/>
          </w:rPr>
          <w:t>www.rbfbih.ba</w:t>
        </w:r>
      </w:hyperlink>
      <w:r w:rsidRPr="00D62675">
        <w:rPr>
          <w:szCs w:val="24"/>
          <w:lang w:val="bs-Latn-BA"/>
        </w:rPr>
        <w:t>):</w:t>
      </w:r>
    </w:p>
    <w:p w:rsidR="00B06397" w:rsidRPr="00F509F0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F509F0">
        <w:rPr>
          <w:szCs w:val="24"/>
          <w:lang w:val="bs-Latn-BA"/>
        </w:rPr>
        <w:t>zahtjev za kredit</w:t>
      </w:r>
      <w:r w:rsidR="00F509F0" w:rsidRPr="00F509F0">
        <w:rPr>
          <w:szCs w:val="24"/>
          <w:lang w:val="bs-Latn-BA"/>
        </w:rPr>
        <w:t>na i grant sredstva</w:t>
      </w:r>
      <w:r w:rsidRPr="00F509F0">
        <w:rPr>
          <w:szCs w:val="24"/>
          <w:lang w:val="bs-Latn-BA"/>
        </w:rPr>
        <w:t>,</w:t>
      </w:r>
      <w:r w:rsidRPr="00F509F0">
        <w:rPr>
          <w:szCs w:val="24"/>
          <w:shd w:val="clear" w:color="auto" w:fill="FFFF00"/>
          <w:lang w:val="bs-Latn-BA"/>
        </w:rPr>
        <w:t xml:space="preserve"> </w:t>
      </w:r>
    </w:p>
    <w:p w:rsidR="00B06397" w:rsidRPr="003D27C3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metodologija izrade investicionog projekta,</w:t>
      </w:r>
      <w:r w:rsidRPr="003D27C3">
        <w:rPr>
          <w:szCs w:val="24"/>
          <w:shd w:val="clear" w:color="auto" w:fill="FFFF00"/>
          <w:lang w:val="bs-Latn-BA"/>
        </w:rPr>
        <w:t xml:space="preserve"> </w:t>
      </w:r>
    </w:p>
    <w:p w:rsidR="00B06397" w:rsidRPr="003D27C3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poslovni plan sa pratećim tabelama,</w:t>
      </w:r>
    </w:p>
    <w:p w:rsidR="00B06397" w:rsidRPr="003D27C3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obrasci za pristup Centralnom registru kredita (CRK),</w:t>
      </w:r>
    </w:p>
    <w:p w:rsidR="00B06397" w:rsidRPr="003D27C3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Izjava o povezanim licima,</w:t>
      </w:r>
    </w:p>
    <w:p w:rsidR="00B06397" w:rsidRPr="003D27C3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Saglasnost za obradu ličnih/osobnih podataka</w:t>
      </w:r>
    </w:p>
    <w:p w:rsidR="00B06397" w:rsidRPr="00D54AB8" w:rsidRDefault="00B91766" w:rsidP="00D54AB8">
      <w:pPr>
        <w:numPr>
          <w:ilvl w:val="0"/>
          <w:numId w:val="14"/>
        </w:numPr>
        <w:suppressAutoHyphens w:val="0"/>
        <w:autoSpaceDE w:val="0"/>
        <w:spacing w:after="0" w:line="240" w:lineRule="auto"/>
        <w:jc w:val="both"/>
        <w:textAlignment w:val="auto"/>
        <w:rPr>
          <w:szCs w:val="24"/>
          <w:shd w:val="clear" w:color="auto" w:fill="FFFF00"/>
          <w:lang w:val="bs-Latn-BA"/>
        </w:rPr>
      </w:pPr>
      <w:r w:rsidRPr="00D62675">
        <w:rPr>
          <w:szCs w:val="24"/>
          <w:lang w:val="bs-Latn-BA"/>
        </w:rPr>
        <w:t>Upitnik za politički eksponirana lica.</w:t>
      </w:r>
    </w:p>
    <w:p w:rsidR="00D54AB8" w:rsidRPr="003D27C3" w:rsidRDefault="00D54AB8" w:rsidP="00D54AB8">
      <w:pPr>
        <w:suppressAutoHyphens w:val="0"/>
        <w:autoSpaceDE w:val="0"/>
        <w:spacing w:after="0" w:line="240" w:lineRule="auto"/>
        <w:ind w:left="360"/>
        <w:jc w:val="both"/>
        <w:textAlignment w:val="auto"/>
        <w:rPr>
          <w:szCs w:val="24"/>
          <w:shd w:val="clear" w:color="auto" w:fill="FFFF00"/>
          <w:lang w:val="bs-Latn-BA"/>
        </w:rPr>
      </w:pPr>
    </w:p>
    <w:p w:rsidR="00B06397" w:rsidRPr="003D27C3" w:rsidRDefault="00B91766" w:rsidP="00D54AB8">
      <w:pPr>
        <w:spacing w:line="240" w:lineRule="auto"/>
        <w:jc w:val="both"/>
        <w:rPr>
          <w:szCs w:val="24"/>
          <w:lang w:val="bs-Latn-BA"/>
        </w:rPr>
      </w:pPr>
      <w:r w:rsidRPr="009F77DA">
        <w:rPr>
          <w:szCs w:val="24"/>
          <w:lang w:val="bs-Latn-BA"/>
        </w:rPr>
        <w:lastRenderedPageBreak/>
        <w:t xml:space="preserve">U slučaju izmjene potrebne dokumentacije/obrazaca uz zahtjev </w:t>
      </w:r>
      <w:r w:rsidR="00F509F0">
        <w:rPr>
          <w:szCs w:val="24"/>
          <w:lang w:val="bs-Latn-BA"/>
        </w:rPr>
        <w:t xml:space="preserve">za kreditna i grant sredstva </w:t>
      </w:r>
      <w:r w:rsidRPr="009F77DA">
        <w:rPr>
          <w:szCs w:val="24"/>
          <w:lang w:val="bs-Latn-BA"/>
        </w:rPr>
        <w:t>u skladu sa</w:t>
      </w:r>
      <w:r w:rsidRPr="00F509F0">
        <w:rPr>
          <w:szCs w:val="24"/>
          <w:lang w:val="bs-Latn-BA"/>
        </w:rPr>
        <w:t xml:space="preserve"> </w:t>
      </w:r>
      <w:r w:rsidRPr="00D62675">
        <w:rPr>
          <w:szCs w:val="24"/>
          <w:lang w:val="bs-Latn-BA"/>
        </w:rPr>
        <w:t xml:space="preserve">aktima Banka iste će biti objavljene na web stranici </w:t>
      </w:r>
      <w:r w:rsidR="00F509F0">
        <w:rPr>
          <w:szCs w:val="24"/>
          <w:lang w:val="bs-Latn-BA"/>
        </w:rPr>
        <w:t>Banke</w:t>
      </w:r>
      <w:r w:rsidRPr="00D62675">
        <w:rPr>
          <w:szCs w:val="24"/>
          <w:lang w:val="bs-Latn-BA"/>
        </w:rPr>
        <w:t>.</w:t>
      </w:r>
    </w:p>
    <w:p w:rsidR="00B06397" w:rsidRDefault="00B91766" w:rsidP="00D54AB8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  <w:r>
        <w:rPr>
          <w:rFonts w:eastAsia="Times New Roman" w:cs="Arial"/>
          <w:szCs w:val="24"/>
          <w:lang w:val="hr-BA"/>
        </w:rPr>
        <w:t xml:space="preserve">Zahtjev sa potrebnom dokumentacijom, za dodjelu sredstava se podnosi Banci u </w:t>
      </w:r>
      <w:r w:rsidRPr="00F509F0">
        <w:rPr>
          <w:rFonts w:eastAsia="Times New Roman" w:cs="Arial"/>
          <w:szCs w:val="24"/>
          <w:lang w:val="hr-BA"/>
        </w:rPr>
        <w:t xml:space="preserve">skladu sa obavijesti o liniji </w:t>
      </w:r>
      <w:r w:rsidR="009C2A7B">
        <w:rPr>
          <w:rFonts w:eastAsia="Times New Roman" w:cs="Arial"/>
          <w:szCs w:val="24"/>
          <w:lang w:val="hr-BA"/>
        </w:rPr>
        <w:t xml:space="preserve">za dodjelu kreditnih i grant sredstava, </w:t>
      </w:r>
      <w:r w:rsidRPr="00F509F0">
        <w:rPr>
          <w:rFonts w:eastAsia="Times New Roman" w:cs="Arial"/>
          <w:szCs w:val="24"/>
          <w:lang w:val="hr-BA"/>
        </w:rPr>
        <w:t xml:space="preserve">koja se objavljuje na web stranici Banke. </w:t>
      </w:r>
      <w:r>
        <w:rPr>
          <w:rFonts w:eastAsia="Times New Roman" w:cs="Arial"/>
          <w:szCs w:val="24"/>
          <w:lang w:val="hr-BA"/>
        </w:rPr>
        <w:t xml:space="preserve">Ministarstvo će obavijest o </w:t>
      </w:r>
      <w:r w:rsidR="00434482">
        <w:rPr>
          <w:rFonts w:eastAsia="Times New Roman" w:cs="Arial"/>
          <w:szCs w:val="24"/>
          <w:lang w:val="hr-BA"/>
        </w:rPr>
        <w:t xml:space="preserve">objavi </w:t>
      </w:r>
      <w:r w:rsidR="009C2A7B">
        <w:rPr>
          <w:rFonts w:eastAsia="Times New Roman" w:cs="Arial"/>
          <w:szCs w:val="24"/>
          <w:lang w:val="hr-BA"/>
        </w:rPr>
        <w:t>linije za dodjelu kreditnih i grant sredstava</w:t>
      </w:r>
      <w:r w:rsidR="00434482">
        <w:rPr>
          <w:rFonts w:eastAsia="Times New Roman" w:cs="Arial"/>
          <w:szCs w:val="24"/>
          <w:lang w:val="hr-BA"/>
        </w:rPr>
        <w:t xml:space="preserve"> objaviti u dnevnim novinama</w:t>
      </w:r>
      <w:r w:rsidR="009C2A7B">
        <w:rPr>
          <w:rFonts w:eastAsia="Times New Roman" w:cs="Arial"/>
          <w:szCs w:val="24"/>
          <w:lang w:val="hr-BA"/>
        </w:rPr>
        <w:t xml:space="preserve"> i na svojoj web stranici</w:t>
      </w:r>
      <w:r>
        <w:rPr>
          <w:rFonts w:eastAsia="Times New Roman" w:cs="Arial"/>
          <w:szCs w:val="24"/>
          <w:lang w:val="hr-BA"/>
        </w:rPr>
        <w:t>, a Program će biti objavljen u Službenim novinama Federacije Bosne  i Hercegovine  i na web stranici Ministarstva.</w:t>
      </w:r>
    </w:p>
    <w:p w:rsidR="00B06397" w:rsidRDefault="00B06397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Pr="00B77C37" w:rsidRDefault="00B91766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  <w:r w:rsidRPr="00B77C37">
        <w:rPr>
          <w:rFonts w:eastAsia="Times New Roman" w:cs="Arial"/>
          <w:szCs w:val="24"/>
          <w:lang w:val="hr-BA"/>
        </w:rPr>
        <w:t>Po donošenju odluke Kreditnog odbora Banke o odobravanju zahtjeva</w:t>
      </w:r>
      <w:r w:rsidR="00037AF6" w:rsidRPr="00B77C37">
        <w:rPr>
          <w:rFonts w:eastAsia="Times New Roman" w:cs="Arial"/>
          <w:szCs w:val="24"/>
          <w:lang w:val="hr-BA"/>
        </w:rPr>
        <w:t xml:space="preserve"> za dodjelu </w:t>
      </w:r>
      <w:r w:rsidR="00E57B87" w:rsidRPr="00B77C37">
        <w:rPr>
          <w:rFonts w:eastAsia="Times New Roman" w:cs="Arial"/>
          <w:szCs w:val="24"/>
          <w:lang w:val="hr-BA"/>
        </w:rPr>
        <w:t xml:space="preserve">sredstava koja se odnose na </w:t>
      </w:r>
      <w:r w:rsidR="00037AF6" w:rsidRPr="00B77C37">
        <w:rPr>
          <w:rFonts w:eastAsia="Times New Roman" w:cs="Arial"/>
          <w:szCs w:val="24"/>
          <w:lang w:val="hr-BA"/>
        </w:rPr>
        <w:t>kreditn</w:t>
      </w:r>
      <w:r w:rsidR="00E57B87" w:rsidRPr="00B77C37">
        <w:rPr>
          <w:rFonts w:eastAsia="Times New Roman" w:cs="Arial"/>
          <w:szCs w:val="24"/>
          <w:lang w:val="hr-BA"/>
        </w:rPr>
        <w:t>a</w:t>
      </w:r>
      <w:r w:rsidR="00037AF6" w:rsidRPr="00B77C37">
        <w:rPr>
          <w:rFonts w:eastAsia="Times New Roman" w:cs="Arial"/>
          <w:szCs w:val="24"/>
          <w:lang w:val="hr-BA"/>
        </w:rPr>
        <w:t xml:space="preserve"> sredstava</w:t>
      </w:r>
      <w:r w:rsidRPr="00B77C37">
        <w:rPr>
          <w:rFonts w:eastAsia="Times New Roman" w:cs="Arial"/>
          <w:szCs w:val="24"/>
          <w:lang w:val="hr-BA"/>
        </w:rPr>
        <w:t>, Banka istu, prosljeđuje Ministarstvu koje provodi proceduru odobravanja grant sredstava na način da  Vlada Federacije BiH dono</w:t>
      </w:r>
      <w:r w:rsidR="00702F98" w:rsidRPr="00B77C37">
        <w:rPr>
          <w:rFonts w:eastAsia="Times New Roman" w:cs="Arial"/>
          <w:szCs w:val="24"/>
          <w:lang w:val="hr-BA"/>
        </w:rPr>
        <w:t>si Odluku</w:t>
      </w:r>
      <w:r w:rsidR="00E57B87" w:rsidRPr="00B77C37">
        <w:rPr>
          <w:rFonts w:eastAsia="Times New Roman" w:cs="Arial"/>
          <w:szCs w:val="24"/>
          <w:lang w:val="hr-BA"/>
        </w:rPr>
        <w:t xml:space="preserve"> o dodjeli grant sredstava. Ministarstvo dostavlja Odluku o dodjeli grant sredstava</w:t>
      </w:r>
      <w:r w:rsidR="00702F98" w:rsidRPr="00B77C37">
        <w:rPr>
          <w:rFonts w:eastAsia="Times New Roman" w:cs="Arial"/>
          <w:szCs w:val="24"/>
          <w:lang w:val="hr-BA"/>
        </w:rPr>
        <w:t xml:space="preserve"> Banci. Nakon toga, </w:t>
      </w:r>
      <w:r w:rsidRPr="00B77C37">
        <w:rPr>
          <w:rFonts w:eastAsia="Times New Roman" w:cs="Arial"/>
          <w:szCs w:val="24"/>
          <w:lang w:val="hr-BA"/>
        </w:rPr>
        <w:t>Banka aktivira Odluku Kreditnog odbora o</w:t>
      </w:r>
      <w:r w:rsidR="00702F98" w:rsidRPr="00B77C37">
        <w:rPr>
          <w:rFonts w:eastAsia="Times New Roman" w:cs="Arial"/>
          <w:szCs w:val="24"/>
          <w:lang w:val="hr-BA"/>
        </w:rPr>
        <w:t xml:space="preserve"> odobravanju </w:t>
      </w:r>
      <w:r w:rsidR="006D744B" w:rsidRPr="00B77C37">
        <w:rPr>
          <w:rFonts w:eastAsia="Times New Roman" w:cs="Arial"/>
          <w:szCs w:val="24"/>
          <w:lang w:val="hr-BA"/>
        </w:rPr>
        <w:t xml:space="preserve">zahtjeva za dodjelu </w:t>
      </w:r>
      <w:r w:rsidR="00E57B87" w:rsidRPr="00B77C37">
        <w:rPr>
          <w:rFonts w:eastAsia="Times New Roman" w:cs="Arial"/>
          <w:szCs w:val="24"/>
          <w:lang w:val="hr-BA"/>
        </w:rPr>
        <w:t xml:space="preserve">kreditnih </w:t>
      </w:r>
      <w:r w:rsidR="006D744B" w:rsidRPr="00B77C37">
        <w:rPr>
          <w:rFonts w:eastAsia="Times New Roman" w:cs="Arial"/>
          <w:szCs w:val="24"/>
          <w:lang w:val="hr-BA"/>
        </w:rPr>
        <w:t>sredstava</w:t>
      </w:r>
      <w:r w:rsidR="00702F98" w:rsidRPr="00B77C37">
        <w:rPr>
          <w:rFonts w:eastAsia="Times New Roman" w:cs="Arial"/>
          <w:szCs w:val="24"/>
          <w:lang w:val="hr-BA"/>
        </w:rPr>
        <w:t xml:space="preserve"> i </w:t>
      </w:r>
      <w:r w:rsidRPr="00B77C37">
        <w:rPr>
          <w:rFonts w:eastAsia="Times New Roman" w:cs="Arial"/>
          <w:szCs w:val="24"/>
          <w:lang w:val="hr-BA"/>
        </w:rPr>
        <w:t xml:space="preserve">zaključuje ugovor </w:t>
      </w:r>
      <w:r w:rsidR="00E57B87" w:rsidRPr="00B77C37">
        <w:rPr>
          <w:rFonts w:eastAsia="Times New Roman" w:cs="Arial"/>
          <w:szCs w:val="24"/>
          <w:lang w:val="hr-BA"/>
        </w:rPr>
        <w:t xml:space="preserve">sa korisnikom </w:t>
      </w:r>
      <w:r w:rsidRPr="00B77C37">
        <w:rPr>
          <w:rFonts w:eastAsia="Times New Roman" w:cs="Arial"/>
          <w:szCs w:val="24"/>
          <w:lang w:val="hr-BA"/>
        </w:rPr>
        <w:t xml:space="preserve">o </w:t>
      </w:r>
      <w:r w:rsidR="00E57B87" w:rsidRPr="00B77C37">
        <w:rPr>
          <w:rFonts w:eastAsia="Times New Roman" w:cs="Arial"/>
          <w:szCs w:val="24"/>
          <w:lang w:val="hr-BA"/>
        </w:rPr>
        <w:t xml:space="preserve">dodjeli </w:t>
      </w:r>
      <w:r w:rsidRPr="00B77C37">
        <w:rPr>
          <w:rFonts w:eastAsia="Times New Roman" w:cs="Arial"/>
          <w:szCs w:val="24"/>
          <w:lang w:val="hr-BA"/>
        </w:rPr>
        <w:t>kredit</w:t>
      </w:r>
      <w:r w:rsidR="00E57B87" w:rsidRPr="00B77C37">
        <w:rPr>
          <w:rFonts w:eastAsia="Times New Roman" w:cs="Arial"/>
          <w:szCs w:val="24"/>
          <w:lang w:val="hr-BA"/>
        </w:rPr>
        <w:t xml:space="preserve">nih </w:t>
      </w:r>
      <w:r w:rsidR="006D744B" w:rsidRPr="00B77C37">
        <w:rPr>
          <w:rFonts w:eastAsia="Times New Roman" w:cs="Arial"/>
          <w:szCs w:val="24"/>
          <w:lang w:val="hr-BA"/>
        </w:rPr>
        <w:t xml:space="preserve"> i grant sredst</w:t>
      </w:r>
      <w:r w:rsidR="00E57B87" w:rsidRPr="00B77C37">
        <w:rPr>
          <w:rFonts w:eastAsia="Times New Roman" w:cs="Arial"/>
          <w:szCs w:val="24"/>
          <w:lang w:val="hr-BA"/>
        </w:rPr>
        <w:t>ava</w:t>
      </w:r>
      <w:r w:rsidRPr="00B77C37">
        <w:rPr>
          <w:rFonts w:eastAsia="Times New Roman" w:cs="Arial"/>
          <w:szCs w:val="24"/>
          <w:lang w:val="hr-BA"/>
        </w:rPr>
        <w:t>, u kojem će biti definisan iznos kreditnih i grant sredstava</w:t>
      </w:r>
      <w:r w:rsidR="00E57B87" w:rsidRPr="00B77C37">
        <w:rPr>
          <w:rFonts w:eastAsia="Times New Roman" w:cs="Arial"/>
          <w:szCs w:val="24"/>
          <w:lang w:val="hr-BA"/>
        </w:rPr>
        <w:t>, kao i međusobna prava i obaveze</w:t>
      </w:r>
      <w:r w:rsidR="00702F98" w:rsidRPr="00B77C37">
        <w:rPr>
          <w:rFonts w:eastAsia="Times New Roman" w:cs="Arial"/>
          <w:szCs w:val="24"/>
          <w:lang w:val="hr-BA"/>
        </w:rPr>
        <w:t>.</w:t>
      </w:r>
      <w:r w:rsidRPr="00B77C37">
        <w:rPr>
          <w:rFonts w:eastAsia="Times New Roman" w:cs="Arial"/>
          <w:szCs w:val="24"/>
          <w:lang w:val="hr-BA"/>
        </w:rPr>
        <w:t xml:space="preserve"> </w:t>
      </w:r>
      <w:r w:rsidR="00295C69" w:rsidRPr="00B77C37">
        <w:rPr>
          <w:rFonts w:eastAsia="Times New Roman" w:cs="Arial"/>
          <w:szCs w:val="24"/>
          <w:lang w:val="hr-BA"/>
        </w:rPr>
        <w:t>Kada</w:t>
      </w:r>
      <w:r w:rsidR="00702F98" w:rsidRPr="00B77C37">
        <w:rPr>
          <w:rFonts w:eastAsia="Times New Roman" w:cs="Arial"/>
          <w:szCs w:val="24"/>
          <w:lang w:val="hr-BA"/>
        </w:rPr>
        <w:t xml:space="preserve"> budu ispunjeni ugovoreni uslovi</w:t>
      </w:r>
      <w:r w:rsidRPr="00B77C37">
        <w:rPr>
          <w:rFonts w:eastAsia="Times New Roman" w:cs="Arial"/>
          <w:szCs w:val="24"/>
          <w:lang w:val="hr-BA"/>
        </w:rPr>
        <w:t xml:space="preserve"> od strane krajnjeg korisnika sredstava, </w:t>
      </w:r>
      <w:r w:rsidR="00702F98" w:rsidRPr="00B77C37">
        <w:rPr>
          <w:rFonts w:eastAsia="Times New Roman" w:cs="Arial"/>
          <w:szCs w:val="24"/>
          <w:lang w:val="hr-BA"/>
        </w:rPr>
        <w:t xml:space="preserve">Banka </w:t>
      </w:r>
      <w:r w:rsidR="00B77C37" w:rsidRPr="00B77C37">
        <w:rPr>
          <w:rFonts w:eastAsia="Times New Roman" w:cs="Arial"/>
          <w:szCs w:val="24"/>
          <w:lang w:val="hr-BA"/>
        </w:rPr>
        <w:t>će iz</w:t>
      </w:r>
      <w:r w:rsidRPr="00B77C37">
        <w:rPr>
          <w:rFonts w:eastAsia="Times New Roman" w:cs="Arial"/>
          <w:szCs w:val="24"/>
          <w:lang w:val="hr-BA"/>
        </w:rPr>
        <w:t>vrši</w:t>
      </w:r>
      <w:r w:rsidR="00B77C37" w:rsidRPr="00B77C37">
        <w:rPr>
          <w:rFonts w:eastAsia="Times New Roman" w:cs="Arial"/>
          <w:szCs w:val="24"/>
          <w:lang w:val="hr-BA"/>
        </w:rPr>
        <w:t>ti</w:t>
      </w:r>
      <w:r w:rsidRPr="00B77C37">
        <w:rPr>
          <w:rFonts w:eastAsia="Times New Roman" w:cs="Arial"/>
          <w:szCs w:val="24"/>
          <w:lang w:val="hr-BA"/>
        </w:rPr>
        <w:t xml:space="preserve"> puštanje kredit</w:t>
      </w:r>
      <w:r w:rsidR="00702F98" w:rsidRPr="00B77C37">
        <w:rPr>
          <w:rFonts w:eastAsia="Times New Roman" w:cs="Arial"/>
          <w:szCs w:val="24"/>
          <w:lang w:val="hr-BA"/>
        </w:rPr>
        <w:t>nih sredstava</w:t>
      </w:r>
      <w:r w:rsidR="00B77C37" w:rsidRPr="00B77C37">
        <w:rPr>
          <w:rFonts w:eastAsia="Times New Roman" w:cs="Arial"/>
          <w:szCs w:val="24"/>
          <w:lang w:val="hr-BA"/>
        </w:rPr>
        <w:t>, a nakon</w:t>
      </w:r>
      <w:r w:rsidRPr="00B77C37">
        <w:rPr>
          <w:rFonts w:eastAsia="Times New Roman" w:cs="Arial"/>
          <w:szCs w:val="24"/>
          <w:lang w:val="hr-BA"/>
        </w:rPr>
        <w:t xml:space="preserve"> što Ministarstvo doznači </w:t>
      </w:r>
      <w:r w:rsidR="00702F98" w:rsidRPr="00B77C37">
        <w:rPr>
          <w:rFonts w:eastAsia="Times New Roman" w:cs="Arial"/>
          <w:szCs w:val="24"/>
          <w:lang w:val="hr-BA"/>
        </w:rPr>
        <w:t xml:space="preserve">grant </w:t>
      </w:r>
      <w:r w:rsidRPr="00B77C37">
        <w:rPr>
          <w:rFonts w:eastAsia="Times New Roman" w:cs="Arial"/>
          <w:szCs w:val="24"/>
          <w:lang w:val="hr-BA"/>
        </w:rPr>
        <w:t>sredstva na transakcijski račun Banke</w:t>
      </w:r>
      <w:r w:rsidR="00702F98" w:rsidRPr="00B77C37">
        <w:rPr>
          <w:rFonts w:eastAsia="Times New Roman" w:cs="Arial"/>
          <w:szCs w:val="24"/>
          <w:lang w:val="hr-BA"/>
        </w:rPr>
        <w:t xml:space="preserve">, </w:t>
      </w:r>
      <w:r w:rsidR="00A75A4A" w:rsidRPr="00B77C37">
        <w:rPr>
          <w:rFonts w:eastAsia="Times New Roman" w:cs="Arial"/>
          <w:szCs w:val="24"/>
          <w:lang w:val="hr-BA"/>
        </w:rPr>
        <w:t xml:space="preserve">Banka ista </w:t>
      </w:r>
      <w:r w:rsidR="00702F98" w:rsidRPr="00B77C37">
        <w:rPr>
          <w:rFonts w:eastAsia="Times New Roman" w:cs="Arial"/>
          <w:szCs w:val="24"/>
          <w:lang w:val="hr-BA"/>
        </w:rPr>
        <w:t>proslijeđuju krajnjem korisniku</w:t>
      </w:r>
      <w:r w:rsidRPr="00B77C37">
        <w:rPr>
          <w:rFonts w:eastAsia="Times New Roman" w:cs="Arial"/>
          <w:szCs w:val="24"/>
          <w:lang w:val="hr-BA"/>
        </w:rPr>
        <w:t>.</w:t>
      </w:r>
    </w:p>
    <w:p w:rsidR="00B06397" w:rsidRDefault="00B06397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Default="00B91766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  <w:r>
        <w:rPr>
          <w:rFonts w:eastAsia="Times New Roman" w:cs="Arial"/>
          <w:szCs w:val="24"/>
          <w:lang w:val="hr-BA"/>
        </w:rPr>
        <w:t xml:space="preserve">Zatvaranje </w:t>
      </w:r>
      <w:r w:rsidR="00B77C37">
        <w:rPr>
          <w:rFonts w:eastAsia="Times New Roman" w:cs="Arial"/>
          <w:szCs w:val="24"/>
          <w:lang w:val="hr-BA"/>
        </w:rPr>
        <w:t>linije za dodjelu kreditnih i grant sredstava</w:t>
      </w:r>
      <w:r>
        <w:rPr>
          <w:rFonts w:eastAsia="Times New Roman" w:cs="Arial"/>
          <w:szCs w:val="24"/>
          <w:lang w:val="hr-BA"/>
        </w:rPr>
        <w:t xml:space="preserve"> od strane korisnika je uslovljeno protokom minimalno 2/3 perioda odobrenog </w:t>
      </w:r>
      <w:r w:rsidR="00B77C37">
        <w:rPr>
          <w:rFonts w:eastAsia="Times New Roman" w:cs="Arial"/>
          <w:szCs w:val="24"/>
          <w:lang w:val="hr-BA"/>
        </w:rPr>
        <w:t>zahtjeva za dodjelu kreditnih i grant sredstava</w:t>
      </w:r>
      <w:r>
        <w:rPr>
          <w:rFonts w:eastAsia="Times New Roman" w:cs="Arial"/>
          <w:szCs w:val="24"/>
          <w:lang w:val="hr-BA"/>
        </w:rPr>
        <w:t>.</w:t>
      </w:r>
    </w:p>
    <w:p w:rsidR="00B06397" w:rsidRDefault="00B06397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Default="00B91766">
      <w:pPr>
        <w:spacing w:after="0" w:line="240" w:lineRule="auto"/>
        <w:jc w:val="both"/>
      </w:pPr>
      <w:r w:rsidRPr="005825D7">
        <w:rPr>
          <w:rFonts w:cs="Arial"/>
          <w:szCs w:val="24"/>
          <w:lang w:val="hr-BA"/>
        </w:rPr>
        <w:t xml:space="preserve">U svrhu kontrole namjenskog utroška dodijeljenih sredstava, Banka će </w:t>
      </w:r>
      <w:r w:rsidR="00B77C37" w:rsidRPr="005825D7">
        <w:rPr>
          <w:rFonts w:cs="Arial"/>
          <w:szCs w:val="24"/>
          <w:lang w:val="hr-BA"/>
        </w:rPr>
        <w:t>jed</w:t>
      </w:r>
      <w:r w:rsidR="005825D7" w:rsidRPr="005825D7">
        <w:rPr>
          <w:rFonts w:cs="Arial"/>
          <w:szCs w:val="24"/>
          <w:lang w:val="hr-BA"/>
        </w:rPr>
        <w:t>nom</w:t>
      </w:r>
      <w:r w:rsidR="00B77C37" w:rsidRPr="005825D7">
        <w:rPr>
          <w:rFonts w:cs="Arial"/>
          <w:szCs w:val="24"/>
          <w:shd w:val="clear" w:color="auto" w:fill="FFFF00"/>
          <w:lang w:val="hr-BA"/>
        </w:rPr>
        <w:t xml:space="preserve"> </w:t>
      </w:r>
      <w:r w:rsidR="005825D7" w:rsidRPr="005825D7">
        <w:rPr>
          <w:rFonts w:cs="Arial"/>
          <w:szCs w:val="24"/>
          <w:lang w:val="hr-BA"/>
        </w:rPr>
        <w:t>godišnje</w:t>
      </w:r>
      <w:r w:rsidRPr="005825D7">
        <w:rPr>
          <w:rFonts w:cs="Arial"/>
          <w:szCs w:val="24"/>
          <w:lang w:val="hr-BA"/>
        </w:rPr>
        <w:t>, izvještavati Vladu Federacije Bosne i Hercegovine putem Ministarstva.</w:t>
      </w:r>
      <w:r>
        <w:rPr>
          <w:rFonts w:cs="Arial"/>
          <w:szCs w:val="24"/>
          <w:shd w:val="clear" w:color="auto" w:fill="FFFF00"/>
          <w:lang w:val="hr-BA"/>
        </w:rPr>
        <w:t xml:space="preserve"> </w:t>
      </w:r>
    </w:p>
    <w:p w:rsidR="00B06397" w:rsidRDefault="00B06397">
      <w:pPr>
        <w:tabs>
          <w:tab w:val="left" w:pos="360"/>
        </w:tabs>
        <w:spacing w:after="0" w:line="240" w:lineRule="auto"/>
        <w:jc w:val="both"/>
        <w:rPr>
          <w:rFonts w:eastAsia="Times New Roman" w:cs="Arial"/>
          <w:szCs w:val="24"/>
          <w:lang w:val="hr-BA"/>
        </w:rPr>
      </w:pPr>
    </w:p>
    <w:p w:rsidR="00B06397" w:rsidRDefault="00B91766">
      <w:pPr>
        <w:pStyle w:val="ListParagraph"/>
        <w:numPr>
          <w:ilvl w:val="0"/>
          <w:numId w:val="1"/>
        </w:numPr>
        <w:jc w:val="both"/>
        <w:rPr>
          <w:b/>
          <w:lang w:val="hr-BA"/>
        </w:rPr>
      </w:pPr>
      <w:r>
        <w:rPr>
          <w:b/>
          <w:lang w:val="hr-BA"/>
        </w:rPr>
        <w:t>TIJELA ZA PROVOĐENJE PROGRAMA</w:t>
      </w:r>
    </w:p>
    <w:p w:rsidR="00B06397" w:rsidRDefault="00B91766">
      <w:pPr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91766">
      <w:pPr>
        <w:spacing w:after="0" w:line="240" w:lineRule="auto"/>
        <w:ind w:firstLine="360"/>
        <w:jc w:val="both"/>
        <w:rPr>
          <w:lang w:val="hr-BA"/>
        </w:rPr>
      </w:pPr>
      <w:r>
        <w:rPr>
          <w:lang w:val="hr-BA"/>
        </w:rPr>
        <w:t>Tijela nadležna za provođenje i nadzor nad namjenskim korištenjem sredstava po ovom Programu su Ministarstvo, Federalno ministarstvo finansija/financija i Banka, svako u okviru svoje nadležnosti.</w:t>
      </w:r>
    </w:p>
    <w:p w:rsidR="00B06397" w:rsidRDefault="00B06397">
      <w:pPr>
        <w:spacing w:after="0" w:line="240" w:lineRule="auto"/>
        <w:jc w:val="both"/>
        <w:rPr>
          <w:rFonts w:cs="Arial"/>
          <w:color w:val="FF0000"/>
          <w:szCs w:val="24"/>
          <w:lang w:val="hr-BA"/>
        </w:rPr>
      </w:pPr>
    </w:p>
    <w:p w:rsidR="00B06397" w:rsidRDefault="00B91766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TRAJANJE PROGRAMA</w:t>
      </w:r>
    </w:p>
    <w:p w:rsidR="00B06397" w:rsidRDefault="00B91766">
      <w:pPr>
        <w:autoSpaceDE w:val="0"/>
        <w:ind w:left="360"/>
        <w:jc w:val="both"/>
        <w:rPr>
          <w:b/>
          <w:color w:val="70AD47"/>
          <w:lang w:val="hr-BA"/>
        </w:rPr>
      </w:pPr>
      <w:r>
        <w:rPr>
          <w:b/>
          <w:color w:val="70AD47"/>
          <w:lang w:val="hr-BA"/>
        </w:rPr>
        <w:t>_________________________________________________________________</w:t>
      </w:r>
    </w:p>
    <w:p w:rsidR="00B06397" w:rsidRDefault="00B91766">
      <w:pPr>
        <w:autoSpaceDE w:val="0"/>
        <w:spacing w:line="240" w:lineRule="auto"/>
        <w:ind w:firstLine="360"/>
        <w:jc w:val="both"/>
        <w:rPr>
          <w:lang w:val="hr-BA"/>
        </w:rPr>
      </w:pPr>
      <w:r>
        <w:rPr>
          <w:lang w:val="hr-BA"/>
        </w:rPr>
        <w:t>Ovaj Program traje do utroška grant sredstava osiguranih Budžetom Federacije Bosne i Hercegovine za 2025. godinu, odnosno do kraja fiskalne godine.</w:t>
      </w:r>
    </w:p>
    <w:p w:rsidR="00B06397" w:rsidRDefault="00B91766">
      <w:pPr>
        <w:autoSpaceDE w:val="0"/>
        <w:spacing w:after="0" w:line="240" w:lineRule="auto"/>
        <w:ind w:firstLine="360"/>
        <w:jc w:val="both"/>
        <w:rPr>
          <w:rFonts w:cs="Arial"/>
          <w:szCs w:val="24"/>
          <w:lang w:val="hr-BA"/>
        </w:rPr>
      </w:pPr>
      <w:r>
        <w:rPr>
          <w:rFonts w:cs="Arial"/>
          <w:szCs w:val="24"/>
          <w:lang w:val="hr-BA"/>
        </w:rPr>
        <w:t>Aktivnosti vezane za donošenje i realizaciju odluka o dodjeli kreditnih sredstava za privredna društva, a koje su započete po Programu za 2025. godinu, traju do konačne realizacije istih.</w:t>
      </w:r>
    </w:p>
    <w:p w:rsidR="00B06397" w:rsidRDefault="00B06397">
      <w:pPr>
        <w:autoSpaceDE w:val="0"/>
        <w:spacing w:after="0" w:line="240" w:lineRule="auto"/>
        <w:jc w:val="both"/>
        <w:rPr>
          <w:rFonts w:cs="Arial"/>
          <w:szCs w:val="24"/>
          <w:lang w:val="hr-BA"/>
        </w:rPr>
      </w:pPr>
    </w:p>
    <w:p w:rsidR="00B06397" w:rsidRDefault="00B06397">
      <w:pPr>
        <w:spacing w:after="0" w:line="240" w:lineRule="auto"/>
        <w:ind w:firstLine="360"/>
        <w:jc w:val="both"/>
        <w:rPr>
          <w:lang w:val="hr-BA"/>
        </w:rPr>
      </w:pPr>
    </w:p>
    <w:p w:rsidR="00B06397" w:rsidRDefault="00B91766">
      <w:pPr>
        <w:spacing w:after="0" w:line="240" w:lineRule="auto"/>
        <w:jc w:val="both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ab/>
      </w:r>
      <w:r>
        <w:rPr>
          <w:rFonts w:cs="Arial"/>
          <w:b/>
          <w:szCs w:val="24"/>
          <w:lang w:val="hr-BA"/>
        </w:rPr>
        <w:tab/>
      </w:r>
      <w:r>
        <w:rPr>
          <w:rFonts w:cs="Arial"/>
          <w:b/>
          <w:szCs w:val="24"/>
          <w:lang w:val="hr-BA"/>
        </w:rPr>
        <w:tab/>
      </w:r>
      <w:r>
        <w:rPr>
          <w:rFonts w:cs="Arial"/>
          <w:b/>
          <w:szCs w:val="24"/>
          <w:lang w:val="hr-BA"/>
        </w:rPr>
        <w:tab/>
        <w:t xml:space="preserve">                                                                     M I N I S T A R   </w:t>
      </w:r>
    </w:p>
    <w:p w:rsidR="00B06397" w:rsidRDefault="00B91766">
      <w:pPr>
        <w:spacing w:after="0" w:line="240" w:lineRule="auto"/>
        <w:jc w:val="both"/>
        <w:rPr>
          <w:rFonts w:cs="Arial"/>
          <w:b/>
          <w:szCs w:val="24"/>
          <w:lang w:val="hr-BA"/>
        </w:rPr>
      </w:pPr>
      <w:r>
        <w:rPr>
          <w:rFonts w:cs="Arial"/>
          <w:b/>
          <w:szCs w:val="24"/>
          <w:lang w:val="hr-BA"/>
        </w:rPr>
        <w:t xml:space="preserve">                                                                                       </w:t>
      </w:r>
    </w:p>
    <w:p w:rsidR="00B06397" w:rsidRDefault="00B91766">
      <w:pPr>
        <w:spacing w:after="0" w:line="240" w:lineRule="auto"/>
        <w:jc w:val="both"/>
      </w:pPr>
      <w:r>
        <w:rPr>
          <w:rFonts w:cs="Arial"/>
          <w:b/>
          <w:szCs w:val="24"/>
          <w:lang w:val="hr-BA"/>
        </w:rPr>
        <w:t xml:space="preserve">                                                                                                                 </w:t>
      </w:r>
      <w:r>
        <w:rPr>
          <w:rFonts w:cs="Arial"/>
          <w:szCs w:val="24"/>
          <w:lang w:val="hr-BA"/>
        </w:rPr>
        <w:t>Vedran Lakić</w:t>
      </w:r>
    </w:p>
    <w:sectPr w:rsidR="00B06397" w:rsidSect="007F1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0F" w:rsidRDefault="00C8470F">
      <w:pPr>
        <w:spacing w:after="0" w:line="240" w:lineRule="auto"/>
      </w:pPr>
      <w:r>
        <w:separator/>
      </w:r>
    </w:p>
  </w:endnote>
  <w:endnote w:type="continuationSeparator" w:id="0">
    <w:p w:rsidR="00C8470F" w:rsidRDefault="00C8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7F1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415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45C" w:rsidRDefault="007F1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4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145C" w:rsidRDefault="007F1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7F1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0F" w:rsidRDefault="00C847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470F" w:rsidRDefault="00C8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7F1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7F1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7F1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3E0"/>
    <w:multiLevelType w:val="multilevel"/>
    <w:tmpl w:val="D182040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BA6DDB"/>
    <w:multiLevelType w:val="multilevel"/>
    <w:tmpl w:val="71043DD6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D62369C"/>
    <w:multiLevelType w:val="multilevel"/>
    <w:tmpl w:val="5D6A27AE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E3C3F7A"/>
    <w:multiLevelType w:val="hybridMultilevel"/>
    <w:tmpl w:val="BB8EC86C"/>
    <w:lvl w:ilvl="0" w:tplc="141A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" w15:restartNumberingAfterBreak="0">
    <w:nsid w:val="3F6F4D97"/>
    <w:multiLevelType w:val="multilevel"/>
    <w:tmpl w:val="D32A7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0763"/>
    <w:multiLevelType w:val="multilevel"/>
    <w:tmpl w:val="251AA1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517521E"/>
    <w:multiLevelType w:val="hybridMultilevel"/>
    <w:tmpl w:val="451831F2"/>
    <w:lvl w:ilvl="0" w:tplc="1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44281"/>
    <w:multiLevelType w:val="multilevel"/>
    <w:tmpl w:val="2DE40B10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7A25C41"/>
    <w:multiLevelType w:val="multilevel"/>
    <w:tmpl w:val="DE9EDA5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970623"/>
    <w:multiLevelType w:val="multilevel"/>
    <w:tmpl w:val="263E841E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2C750BD"/>
    <w:multiLevelType w:val="multilevel"/>
    <w:tmpl w:val="4B2E899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356604E"/>
    <w:multiLevelType w:val="multilevel"/>
    <w:tmpl w:val="DA64B444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37E428E"/>
    <w:multiLevelType w:val="multilevel"/>
    <w:tmpl w:val="15EC517C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49B7697"/>
    <w:multiLevelType w:val="multilevel"/>
    <w:tmpl w:val="AF1AEC6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E912BE"/>
    <w:multiLevelType w:val="multilevel"/>
    <w:tmpl w:val="8162F23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1D4361"/>
    <w:multiLevelType w:val="multilevel"/>
    <w:tmpl w:val="480084A6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AEE782F"/>
    <w:multiLevelType w:val="multilevel"/>
    <w:tmpl w:val="054A27D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C0B31C0"/>
    <w:multiLevelType w:val="multilevel"/>
    <w:tmpl w:val="AA3659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1506A12"/>
    <w:multiLevelType w:val="hybridMultilevel"/>
    <w:tmpl w:val="85E62C26"/>
    <w:lvl w:ilvl="0" w:tplc="0F2C74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16"/>
  </w:num>
  <w:num w:numId="6">
    <w:abstractNumId w:val="8"/>
  </w:num>
  <w:num w:numId="7">
    <w:abstractNumId w:val="0"/>
  </w:num>
  <w:num w:numId="8">
    <w:abstractNumId w:val="1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9"/>
  </w:num>
  <w:num w:numId="15">
    <w:abstractNumId w:val="5"/>
  </w:num>
  <w:num w:numId="16">
    <w:abstractNumId w:val="17"/>
  </w:num>
  <w:num w:numId="17">
    <w:abstractNumId w:val="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97"/>
    <w:rsid w:val="000015E5"/>
    <w:rsid w:val="00031DF2"/>
    <w:rsid w:val="00037AF6"/>
    <w:rsid w:val="000A07B5"/>
    <w:rsid w:val="000C3983"/>
    <w:rsid w:val="001363E9"/>
    <w:rsid w:val="001521F0"/>
    <w:rsid w:val="00211520"/>
    <w:rsid w:val="00237B96"/>
    <w:rsid w:val="00270A77"/>
    <w:rsid w:val="002720DB"/>
    <w:rsid w:val="00295C69"/>
    <w:rsid w:val="002D145D"/>
    <w:rsid w:val="003024E7"/>
    <w:rsid w:val="00314256"/>
    <w:rsid w:val="0035112B"/>
    <w:rsid w:val="003A489C"/>
    <w:rsid w:val="003B7F2F"/>
    <w:rsid w:val="003C4550"/>
    <w:rsid w:val="003D27C3"/>
    <w:rsid w:val="00434482"/>
    <w:rsid w:val="00480CD6"/>
    <w:rsid w:val="00504255"/>
    <w:rsid w:val="00522AA0"/>
    <w:rsid w:val="00550C29"/>
    <w:rsid w:val="00563073"/>
    <w:rsid w:val="005825D7"/>
    <w:rsid w:val="00584AA9"/>
    <w:rsid w:val="005C77B3"/>
    <w:rsid w:val="005D01A3"/>
    <w:rsid w:val="005F4F46"/>
    <w:rsid w:val="00611B39"/>
    <w:rsid w:val="00631241"/>
    <w:rsid w:val="006466A9"/>
    <w:rsid w:val="00683A24"/>
    <w:rsid w:val="00692589"/>
    <w:rsid w:val="006B43A3"/>
    <w:rsid w:val="006D744B"/>
    <w:rsid w:val="00702F98"/>
    <w:rsid w:val="00713004"/>
    <w:rsid w:val="00765490"/>
    <w:rsid w:val="007737FF"/>
    <w:rsid w:val="007C7E0B"/>
    <w:rsid w:val="007E6D58"/>
    <w:rsid w:val="007F145C"/>
    <w:rsid w:val="00803762"/>
    <w:rsid w:val="00806552"/>
    <w:rsid w:val="008340BC"/>
    <w:rsid w:val="008F6592"/>
    <w:rsid w:val="008F6EB7"/>
    <w:rsid w:val="00923EE8"/>
    <w:rsid w:val="00932BC2"/>
    <w:rsid w:val="00964087"/>
    <w:rsid w:val="00975C25"/>
    <w:rsid w:val="009920D6"/>
    <w:rsid w:val="009926AE"/>
    <w:rsid w:val="00995CC9"/>
    <w:rsid w:val="009B1198"/>
    <w:rsid w:val="009C2A7B"/>
    <w:rsid w:val="009C3862"/>
    <w:rsid w:val="009D60BD"/>
    <w:rsid w:val="009F61EC"/>
    <w:rsid w:val="009F77DA"/>
    <w:rsid w:val="00A75A4A"/>
    <w:rsid w:val="00AB18DF"/>
    <w:rsid w:val="00AB5CAB"/>
    <w:rsid w:val="00AD0CAA"/>
    <w:rsid w:val="00B06397"/>
    <w:rsid w:val="00B2742A"/>
    <w:rsid w:val="00B77C37"/>
    <w:rsid w:val="00B91766"/>
    <w:rsid w:val="00BD384B"/>
    <w:rsid w:val="00C20EF8"/>
    <w:rsid w:val="00C8470F"/>
    <w:rsid w:val="00CA21A4"/>
    <w:rsid w:val="00CD799E"/>
    <w:rsid w:val="00D05368"/>
    <w:rsid w:val="00D17182"/>
    <w:rsid w:val="00D54AB8"/>
    <w:rsid w:val="00D56B09"/>
    <w:rsid w:val="00D606C7"/>
    <w:rsid w:val="00D61986"/>
    <w:rsid w:val="00D62675"/>
    <w:rsid w:val="00E044D5"/>
    <w:rsid w:val="00E14644"/>
    <w:rsid w:val="00E23378"/>
    <w:rsid w:val="00E57B87"/>
    <w:rsid w:val="00EB32E5"/>
    <w:rsid w:val="00EB6196"/>
    <w:rsid w:val="00EE5EDA"/>
    <w:rsid w:val="00EE730E"/>
    <w:rsid w:val="00F509F0"/>
    <w:rsid w:val="00F53AED"/>
    <w:rsid w:val="00F629D2"/>
    <w:rsid w:val="00F8795B"/>
    <w:rsid w:val="00F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4B51"/>
  <w15:docId w15:val="{ED653CB4-0F25-4B09-A6C8-220D0BF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08"/>
    </w:pPr>
    <w:rPr>
      <w:rFonts w:cs="Arial"/>
      <w:szCs w:val="24"/>
      <w:lang w:val="hr-HR"/>
    </w:rPr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MS Gothic" w:hAnsi="Cambria"/>
      <w:color w:val="17365D"/>
      <w:spacing w:val="5"/>
      <w:kern w:val="3"/>
      <w:sz w:val="52"/>
      <w:szCs w:val="52"/>
      <w:lang w:eastAsia="ja-JP"/>
    </w:rPr>
  </w:style>
  <w:style w:type="character" w:customStyle="1" w:styleId="TitleChar">
    <w:name w:val="Title Char"/>
    <w:basedOn w:val="DefaultParagraphFont"/>
    <w:rPr>
      <w:rFonts w:ascii="Cambria" w:eastAsia="MS Gothic" w:hAnsi="Cambria" w:cs="Times New Roman"/>
      <w:color w:val="17365D"/>
      <w:spacing w:val="5"/>
      <w:kern w:val="3"/>
      <w:sz w:val="52"/>
      <w:szCs w:val="52"/>
      <w:lang w:val="en-US" w:eastAsia="ja-JP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ascii="Arial" w:hAnsi="Arial"/>
      <w:sz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fbih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bfbih.b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00F8-7155-424C-B18F-65EA4CB4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Mikulic</dc:creator>
  <cp:lastModifiedBy>Amela Mikulic</cp:lastModifiedBy>
  <cp:revision>10</cp:revision>
  <cp:lastPrinted>2025-03-28T08:43:00Z</cp:lastPrinted>
  <dcterms:created xsi:type="dcterms:W3CDTF">2025-04-03T10:56:00Z</dcterms:created>
  <dcterms:modified xsi:type="dcterms:W3CDTF">2025-04-11T09:12:00Z</dcterms:modified>
</cp:coreProperties>
</file>